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raster"/>
        <w:tblW w:w="8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917"/>
        <w:gridCol w:w="250"/>
        <w:gridCol w:w="1917"/>
        <w:gridCol w:w="255"/>
        <w:gridCol w:w="1917"/>
        <w:gridCol w:w="255"/>
        <w:gridCol w:w="2313"/>
      </w:tblGrid>
      <w:tr w:rsidR="00AD2D54" w:rsidRPr="004518F3" w:rsidTr="00AD2D54">
        <w:trPr>
          <w:trHeight w:hRule="exact" w:val="1843"/>
        </w:trPr>
        <w:tc>
          <w:tcPr>
            <w:tcW w:w="4339" w:type="dxa"/>
            <w:gridSpan w:val="4"/>
          </w:tcPr>
          <w:p w:rsidR="00F856EB" w:rsidRPr="004518F3" w:rsidRDefault="00F856EB" w:rsidP="00F856EB">
            <w:pPr>
              <w:pStyle w:val="stlRetouradres"/>
              <w:rPr>
                <w:sz w:val="22"/>
              </w:rPr>
            </w:pPr>
            <w:bookmarkStart w:id="0" w:name="bkmAdres" w:colFirst="0" w:colLast="0"/>
            <w:r w:rsidRPr="004518F3">
              <w:rPr>
                <w:sz w:val="22"/>
              </w:rPr>
              <w:t>616</w:t>
            </w:r>
          </w:p>
          <w:p w:rsidR="00F856EB" w:rsidRPr="004518F3" w:rsidRDefault="00F856EB" w:rsidP="00F856EB">
            <w:pPr>
              <w:rPr>
                <w:sz w:val="22"/>
              </w:rPr>
            </w:pPr>
          </w:p>
          <w:p w:rsidR="00B7744B" w:rsidRPr="004518F3" w:rsidRDefault="00B7744B" w:rsidP="00F856EB">
            <w:pPr>
              <w:rPr>
                <w:sz w:val="22"/>
              </w:rPr>
            </w:pPr>
          </w:p>
        </w:tc>
        <w:tc>
          <w:tcPr>
            <w:tcW w:w="1917" w:type="dxa"/>
          </w:tcPr>
          <w:p w:rsidR="00AD2D54" w:rsidRPr="004518F3" w:rsidRDefault="00AD2D54" w:rsidP="00210100">
            <w:pPr>
              <w:rPr>
                <w:b/>
                <w:sz w:val="22"/>
              </w:rPr>
            </w:pPr>
          </w:p>
        </w:tc>
        <w:tc>
          <w:tcPr>
            <w:tcW w:w="255" w:type="dxa"/>
          </w:tcPr>
          <w:p w:rsidR="00AD2D54" w:rsidRPr="004518F3" w:rsidRDefault="00AD2D54" w:rsidP="00210100">
            <w:pPr>
              <w:rPr>
                <w:b/>
                <w:sz w:val="22"/>
              </w:rPr>
            </w:pPr>
          </w:p>
        </w:tc>
        <w:tc>
          <w:tcPr>
            <w:tcW w:w="2313" w:type="dxa"/>
          </w:tcPr>
          <w:p w:rsidR="00AD2D54" w:rsidRPr="004518F3" w:rsidRDefault="00AD2D54" w:rsidP="00210100">
            <w:pPr>
              <w:rPr>
                <w:b/>
                <w:sz w:val="22"/>
              </w:rPr>
            </w:pPr>
          </w:p>
        </w:tc>
      </w:tr>
      <w:bookmarkEnd w:id="0"/>
      <w:tr w:rsidR="00812319" w:rsidRPr="004518F3" w:rsidTr="004D2775">
        <w:trPr>
          <w:trHeight w:hRule="exact" w:val="766"/>
        </w:trPr>
        <w:tc>
          <w:tcPr>
            <w:tcW w:w="1917" w:type="dxa"/>
          </w:tcPr>
          <w:p w:rsidR="00812319" w:rsidRPr="004518F3" w:rsidRDefault="00812319" w:rsidP="008A67ED">
            <w:pPr>
              <w:rPr>
                <w:sz w:val="22"/>
              </w:rPr>
            </w:pPr>
          </w:p>
        </w:tc>
        <w:tc>
          <w:tcPr>
            <w:tcW w:w="250"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2313" w:type="dxa"/>
          </w:tcPr>
          <w:p w:rsidR="00812319" w:rsidRPr="004518F3" w:rsidRDefault="00812319" w:rsidP="008A67ED">
            <w:pPr>
              <w:rPr>
                <w:sz w:val="22"/>
              </w:rPr>
            </w:pPr>
          </w:p>
        </w:tc>
      </w:tr>
      <w:tr w:rsidR="00812319" w:rsidRPr="004518F3" w:rsidTr="00497046">
        <w:trPr>
          <w:trHeight w:hRule="exact" w:val="255"/>
        </w:trPr>
        <w:tc>
          <w:tcPr>
            <w:tcW w:w="1917" w:type="dxa"/>
          </w:tcPr>
          <w:p w:rsidR="00812319" w:rsidRPr="004518F3" w:rsidRDefault="00AD2D54" w:rsidP="008A67ED">
            <w:pPr>
              <w:rPr>
                <w:sz w:val="22"/>
              </w:rPr>
            </w:pPr>
            <w:r w:rsidRPr="004518F3">
              <w:rPr>
                <w:sz w:val="22"/>
              </w:rPr>
              <w:t>Datum</w:t>
            </w:r>
          </w:p>
        </w:tc>
        <w:tc>
          <w:tcPr>
            <w:tcW w:w="250" w:type="dxa"/>
          </w:tcPr>
          <w:p w:rsidR="00812319" w:rsidRPr="004518F3" w:rsidRDefault="00812319" w:rsidP="008A67ED">
            <w:pPr>
              <w:rPr>
                <w:sz w:val="22"/>
              </w:rPr>
            </w:pPr>
          </w:p>
        </w:tc>
        <w:tc>
          <w:tcPr>
            <w:tcW w:w="1917" w:type="dxa"/>
          </w:tcPr>
          <w:p w:rsidR="00812319" w:rsidRPr="004518F3" w:rsidRDefault="00AD2D54" w:rsidP="008A67ED">
            <w:pPr>
              <w:rPr>
                <w:sz w:val="22"/>
              </w:rPr>
            </w:pPr>
            <w:r w:rsidRPr="004518F3">
              <w:rPr>
                <w:sz w:val="22"/>
              </w:rPr>
              <w:t>Ons kenmerk</w:t>
            </w:r>
          </w:p>
        </w:tc>
        <w:tc>
          <w:tcPr>
            <w:tcW w:w="255" w:type="dxa"/>
          </w:tcPr>
          <w:p w:rsidR="00812319" w:rsidRPr="004518F3" w:rsidRDefault="00812319" w:rsidP="008A67ED">
            <w:pPr>
              <w:rPr>
                <w:sz w:val="22"/>
              </w:rPr>
            </w:pPr>
          </w:p>
        </w:tc>
        <w:tc>
          <w:tcPr>
            <w:tcW w:w="1917" w:type="dxa"/>
          </w:tcPr>
          <w:p w:rsidR="00812319" w:rsidRPr="004518F3" w:rsidRDefault="00AD2D54" w:rsidP="008A67ED">
            <w:pPr>
              <w:rPr>
                <w:sz w:val="22"/>
              </w:rPr>
            </w:pPr>
            <w:r w:rsidRPr="004518F3">
              <w:rPr>
                <w:sz w:val="22"/>
              </w:rPr>
              <w:t>Pagina</w:t>
            </w:r>
          </w:p>
        </w:tc>
        <w:tc>
          <w:tcPr>
            <w:tcW w:w="255" w:type="dxa"/>
          </w:tcPr>
          <w:p w:rsidR="00812319" w:rsidRPr="004518F3" w:rsidRDefault="00812319" w:rsidP="008A67ED">
            <w:pPr>
              <w:rPr>
                <w:sz w:val="22"/>
              </w:rPr>
            </w:pPr>
          </w:p>
        </w:tc>
        <w:tc>
          <w:tcPr>
            <w:tcW w:w="2313" w:type="dxa"/>
          </w:tcPr>
          <w:p w:rsidR="00812319" w:rsidRPr="004518F3" w:rsidRDefault="00812319" w:rsidP="008A67ED">
            <w:pPr>
              <w:rPr>
                <w:sz w:val="22"/>
              </w:rPr>
            </w:pPr>
          </w:p>
        </w:tc>
      </w:tr>
      <w:bookmarkStart w:id="1" w:name="bkmDatum" w:colFirst="0" w:colLast="0"/>
      <w:bookmarkStart w:id="2" w:name="bkmOnskenmerk" w:colFirst="2" w:colLast="2"/>
      <w:tr w:rsidR="00812319" w:rsidRPr="004518F3" w:rsidTr="00AD2D54">
        <w:tc>
          <w:tcPr>
            <w:tcW w:w="1917" w:type="dxa"/>
          </w:tcPr>
          <w:p w:rsidR="00812319" w:rsidRPr="004518F3" w:rsidRDefault="00FB4ED7" w:rsidP="006E24D2">
            <w:pPr>
              <w:rPr>
                <w:rStyle w:val="stlDatum"/>
                <w:sz w:val="22"/>
              </w:rPr>
            </w:pPr>
            <w:r w:rsidRPr="004518F3">
              <w:rPr>
                <w:rStyle w:val="stlDatum"/>
                <w:sz w:val="22"/>
              </w:rPr>
              <w:fldChar w:fldCharType="begin"/>
            </w:r>
            <w:r w:rsidR="008A67ED" w:rsidRPr="004518F3">
              <w:rPr>
                <w:rStyle w:val="stlDatum"/>
                <w:sz w:val="22"/>
              </w:rPr>
              <w:instrText xml:space="preserve"> CREATEDATE \@ "d MMMM yyyy" \* MERGEFORMAT </w:instrText>
            </w:r>
            <w:r w:rsidRPr="004518F3">
              <w:rPr>
                <w:rStyle w:val="stlDatum"/>
                <w:sz w:val="22"/>
              </w:rPr>
              <w:fldChar w:fldCharType="end"/>
            </w:r>
          </w:p>
        </w:tc>
        <w:tc>
          <w:tcPr>
            <w:tcW w:w="250" w:type="dxa"/>
          </w:tcPr>
          <w:p w:rsidR="00812319" w:rsidRPr="004518F3" w:rsidRDefault="00812319" w:rsidP="008A67ED">
            <w:pPr>
              <w:rPr>
                <w:sz w:val="22"/>
              </w:rPr>
            </w:pPr>
          </w:p>
        </w:tc>
        <w:tc>
          <w:tcPr>
            <w:tcW w:w="1917" w:type="dxa"/>
          </w:tcPr>
          <w:p w:rsidR="00812319" w:rsidRPr="004518F3" w:rsidRDefault="00F856EB" w:rsidP="008A67ED">
            <w:pPr>
              <w:rPr>
                <w:rStyle w:val="stlKenmerk"/>
                <w:sz w:val="22"/>
              </w:rPr>
            </w:pPr>
            <w:r w:rsidRPr="004518F3">
              <w:rPr>
                <w:rStyle w:val="stlKenmerk"/>
                <w:sz w:val="22"/>
              </w:rPr>
              <w:t xml:space="preserve"> </w:t>
            </w:r>
          </w:p>
        </w:tc>
        <w:tc>
          <w:tcPr>
            <w:tcW w:w="255" w:type="dxa"/>
          </w:tcPr>
          <w:p w:rsidR="00812319" w:rsidRPr="004518F3" w:rsidRDefault="00812319" w:rsidP="008A67ED">
            <w:pPr>
              <w:rPr>
                <w:sz w:val="22"/>
              </w:rPr>
            </w:pPr>
          </w:p>
        </w:tc>
        <w:tc>
          <w:tcPr>
            <w:tcW w:w="1917" w:type="dxa"/>
          </w:tcPr>
          <w:p w:rsidR="00812319" w:rsidRPr="004518F3" w:rsidRDefault="00FB4ED7" w:rsidP="00C517BC">
            <w:pPr>
              <w:rPr>
                <w:sz w:val="22"/>
              </w:rPr>
            </w:pPr>
            <w:r w:rsidRPr="004518F3">
              <w:rPr>
                <w:sz w:val="22"/>
              </w:rPr>
              <w:fldChar w:fldCharType="begin"/>
            </w:r>
            <w:r w:rsidR="00AD2D54" w:rsidRPr="004518F3">
              <w:rPr>
                <w:sz w:val="22"/>
              </w:rPr>
              <w:instrText xml:space="preserve"> PAGE   \* MERGEFORMAT </w:instrText>
            </w:r>
            <w:r w:rsidRPr="004518F3">
              <w:rPr>
                <w:sz w:val="22"/>
              </w:rPr>
              <w:fldChar w:fldCharType="separate"/>
            </w:r>
            <w:r w:rsidR="003D046C" w:rsidRPr="004518F3">
              <w:rPr>
                <w:noProof/>
                <w:sz w:val="22"/>
              </w:rPr>
              <w:t>1</w:t>
            </w:r>
            <w:r w:rsidRPr="004518F3">
              <w:rPr>
                <w:sz w:val="22"/>
              </w:rPr>
              <w:fldChar w:fldCharType="end"/>
            </w:r>
            <w:r w:rsidR="00AD2D54" w:rsidRPr="004518F3">
              <w:rPr>
                <w:sz w:val="22"/>
              </w:rPr>
              <w:t xml:space="preserve"> van </w:t>
            </w:r>
            <w:fldSimple w:instr=" SECTIONPAGES   \* MERGEFORMAT ">
              <w:r w:rsidR="003D046C" w:rsidRPr="004518F3">
                <w:rPr>
                  <w:noProof/>
                  <w:sz w:val="22"/>
                </w:rPr>
                <w:t>2</w:t>
              </w:r>
            </w:fldSimple>
          </w:p>
        </w:tc>
        <w:tc>
          <w:tcPr>
            <w:tcW w:w="255" w:type="dxa"/>
          </w:tcPr>
          <w:p w:rsidR="00812319" w:rsidRPr="004518F3" w:rsidRDefault="00812319" w:rsidP="008A67ED">
            <w:pPr>
              <w:rPr>
                <w:sz w:val="22"/>
              </w:rPr>
            </w:pPr>
          </w:p>
        </w:tc>
        <w:tc>
          <w:tcPr>
            <w:tcW w:w="2313" w:type="dxa"/>
          </w:tcPr>
          <w:p w:rsidR="00812319" w:rsidRPr="004518F3" w:rsidRDefault="00812319" w:rsidP="008A67ED">
            <w:pPr>
              <w:rPr>
                <w:sz w:val="22"/>
              </w:rPr>
            </w:pPr>
          </w:p>
        </w:tc>
      </w:tr>
      <w:bookmarkEnd w:id="1"/>
      <w:bookmarkEnd w:id="2"/>
      <w:tr w:rsidR="00812319" w:rsidRPr="004518F3" w:rsidTr="004D2775">
        <w:trPr>
          <w:trHeight w:hRule="exact" w:val="255"/>
        </w:trPr>
        <w:tc>
          <w:tcPr>
            <w:tcW w:w="1917" w:type="dxa"/>
          </w:tcPr>
          <w:p w:rsidR="00812319" w:rsidRPr="004518F3" w:rsidRDefault="00812319" w:rsidP="008A67ED">
            <w:pPr>
              <w:rPr>
                <w:sz w:val="22"/>
              </w:rPr>
            </w:pPr>
          </w:p>
        </w:tc>
        <w:tc>
          <w:tcPr>
            <w:tcW w:w="250"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2313" w:type="dxa"/>
          </w:tcPr>
          <w:p w:rsidR="00812319" w:rsidRPr="004518F3" w:rsidRDefault="00812319" w:rsidP="008A67ED">
            <w:pPr>
              <w:rPr>
                <w:sz w:val="22"/>
              </w:rPr>
            </w:pPr>
          </w:p>
        </w:tc>
      </w:tr>
      <w:tr w:rsidR="00812319" w:rsidRPr="004518F3" w:rsidTr="00497046">
        <w:trPr>
          <w:trHeight w:hRule="exact" w:val="255"/>
        </w:trPr>
        <w:tc>
          <w:tcPr>
            <w:tcW w:w="1917" w:type="dxa"/>
          </w:tcPr>
          <w:p w:rsidR="00812319" w:rsidRPr="004518F3" w:rsidRDefault="004D2775" w:rsidP="008A67ED">
            <w:pPr>
              <w:rPr>
                <w:sz w:val="22"/>
              </w:rPr>
            </w:pPr>
            <w:r w:rsidRPr="004518F3">
              <w:rPr>
                <w:sz w:val="22"/>
              </w:rPr>
              <w:t>Uw kenmerk</w:t>
            </w:r>
          </w:p>
        </w:tc>
        <w:tc>
          <w:tcPr>
            <w:tcW w:w="250" w:type="dxa"/>
          </w:tcPr>
          <w:p w:rsidR="00812319" w:rsidRPr="004518F3" w:rsidRDefault="00812319" w:rsidP="008A67ED">
            <w:pPr>
              <w:rPr>
                <w:sz w:val="22"/>
              </w:rPr>
            </w:pPr>
          </w:p>
        </w:tc>
        <w:tc>
          <w:tcPr>
            <w:tcW w:w="1917" w:type="dxa"/>
          </w:tcPr>
          <w:p w:rsidR="00812319" w:rsidRPr="004518F3" w:rsidRDefault="004D2775" w:rsidP="008A67ED">
            <w:pPr>
              <w:rPr>
                <w:sz w:val="22"/>
              </w:rPr>
            </w:pPr>
            <w:r w:rsidRPr="004518F3">
              <w:rPr>
                <w:sz w:val="22"/>
              </w:rPr>
              <w:t>Contactpersoon</w:t>
            </w:r>
          </w:p>
        </w:tc>
        <w:tc>
          <w:tcPr>
            <w:tcW w:w="255"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2313" w:type="dxa"/>
          </w:tcPr>
          <w:p w:rsidR="00812319" w:rsidRPr="004518F3" w:rsidRDefault="00812319" w:rsidP="008A67ED">
            <w:pPr>
              <w:rPr>
                <w:sz w:val="22"/>
              </w:rPr>
            </w:pPr>
          </w:p>
        </w:tc>
      </w:tr>
      <w:tr w:rsidR="004D2775" w:rsidRPr="004518F3" w:rsidTr="00537152">
        <w:tc>
          <w:tcPr>
            <w:tcW w:w="1917" w:type="dxa"/>
          </w:tcPr>
          <w:p w:rsidR="004D2775" w:rsidRPr="004518F3" w:rsidRDefault="004D2775" w:rsidP="008A67ED">
            <w:pPr>
              <w:rPr>
                <w:sz w:val="22"/>
              </w:rPr>
            </w:pPr>
            <w:bookmarkStart w:id="3" w:name="bkmContactpersoon" w:colFirst="2" w:colLast="2"/>
            <w:bookmarkStart w:id="4" w:name="bkmUwkenmerk" w:colFirst="0" w:colLast="0"/>
          </w:p>
        </w:tc>
        <w:tc>
          <w:tcPr>
            <w:tcW w:w="250" w:type="dxa"/>
          </w:tcPr>
          <w:p w:rsidR="004D2775" w:rsidRPr="004518F3" w:rsidRDefault="004D2775" w:rsidP="008A67ED">
            <w:pPr>
              <w:rPr>
                <w:sz w:val="22"/>
              </w:rPr>
            </w:pPr>
          </w:p>
        </w:tc>
        <w:tc>
          <w:tcPr>
            <w:tcW w:w="4089" w:type="dxa"/>
            <w:gridSpan w:val="3"/>
          </w:tcPr>
          <w:p w:rsidR="004D2775" w:rsidRPr="004518F3" w:rsidRDefault="004D2775" w:rsidP="008A67ED">
            <w:pPr>
              <w:rPr>
                <w:sz w:val="22"/>
              </w:rPr>
            </w:pPr>
          </w:p>
        </w:tc>
        <w:tc>
          <w:tcPr>
            <w:tcW w:w="255" w:type="dxa"/>
          </w:tcPr>
          <w:p w:rsidR="004D2775" w:rsidRPr="004518F3" w:rsidRDefault="004D2775" w:rsidP="008A67ED">
            <w:pPr>
              <w:rPr>
                <w:sz w:val="22"/>
              </w:rPr>
            </w:pPr>
          </w:p>
        </w:tc>
        <w:tc>
          <w:tcPr>
            <w:tcW w:w="2313" w:type="dxa"/>
          </w:tcPr>
          <w:p w:rsidR="004D2775" w:rsidRPr="004518F3" w:rsidRDefault="004D2775" w:rsidP="008A67ED">
            <w:pPr>
              <w:rPr>
                <w:sz w:val="22"/>
              </w:rPr>
            </w:pPr>
          </w:p>
        </w:tc>
      </w:tr>
      <w:bookmarkEnd w:id="3"/>
      <w:bookmarkEnd w:id="4"/>
      <w:tr w:rsidR="00812319" w:rsidRPr="004518F3" w:rsidTr="004D2775">
        <w:trPr>
          <w:trHeight w:hRule="exact" w:val="255"/>
        </w:trPr>
        <w:tc>
          <w:tcPr>
            <w:tcW w:w="1917" w:type="dxa"/>
          </w:tcPr>
          <w:p w:rsidR="00812319" w:rsidRPr="004518F3" w:rsidRDefault="00812319" w:rsidP="008A67ED">
            <w:pPr>
              <w:rPr>
                <w:sz w:val="22"/>
              </w:rPr>
            </w:pPr>
          </w:p>
        </w:tc>
        <w:tc>
          <w:tcPr>
            <w:tcW w:w="250"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2313" w:type="dxa"/>
          </w:tcPr>
          <w:p w:rsidR="00812319" w:rsidRPr="004518F3" w:rsidRDefault="00812319" w:rsidP="008A67ED">
            <w:pPr>
              <w:rPr>
                <w:sz w:val="22"/>
              </w:rPr>
            </w:pPr>
          </w:p>
        </w:tc>
      </w:tr>
      <w:tr w:rsidR="00812319" w:rsidRPr="004518F3" w:rsidTr="00497046">
        <w:trPr>
          <w:trHeight w:hRule="exact" w:val="255"/>
        </w:trPr>
        <w:tc>
          <w:tcPr>
            <w:tcW w:w="1917" w:type="dxa"/>
          </w:tcPr>
          <w:p w:rsidR="00812319" w:rsidRPr="004518F3" w:rsidRDefault="004D2775" w:rsidP="008A67ED">
            <w:pPr>
              <w:rPr>
                <w:sz w:val="22"/>
              </w:rPr>
            </w:pPr>
            <w:r w:rsidRPr="004518F3">
              <w:rPr>
                <w:sz w:val="22"/>
              </w:rPr>
              <w:t>Onderwerp</w:t>
            </w:r>
          </w:p>
        </w:tc>
        <w:tc>
          <w:tcPr>
            <w:tcW w:w="250"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2313" w:type="dxa"/>
          </w:tcPr>
          <w:p w:rsidR="00812319" w:rsidRPr="004518F3" w:rsidRDefault="00812319" w:rsidP="008A67ED">
            <w:pPr>
              <w:rPr>
                <w:sz w:val="22"/>
              </w:rPr>
            </w:pPr>
          </w:p>
        </w:tc>
      </w:tr>
      <w:tr w:rsidR="004D2775" w:rsidRPr="004518F3" w:rsidTr="00537152">
        <w:tc>
          <w:tcPr>
            <w:tcW w:w="6256" w:type="dxa"/>
            <w:gridSpan w:val="5"/>
          </w:tcPr>
          <w:p w:rsidR="004D2775" w:rsidRPr="004518F3" w:rsidRDefault="00F856EB" w:rsidP="008A67ED">
            <w:pPr>
              <w:rPr>
                <w:sz w:val="22"/>
              </w:rPr>
            </w:pPr>
            <w:bookmarkStart w:id="5" w:name="bkmOnderwerp" w:colFirst="0" w:colLast="0"/>
            <w:r w:rsidRPr="004518F3">
              <w:rPr>
                <w:sz w:val="22"/>
              </w:rPr>
              <w:t xml:space="preserve"> </w:t>
            </w:r>
          </w:p>
        </w:tc>
        <w:tc>
          <w:tcPr>
            <w:tcW w:w="255" w:type="dxa"/>
          </w:tcPr>
          <w:p w:rsidR="004D2775" w:rsidRPr="004518F3" w:rsidRDefault="004D2775" w:rsidP="008A67ED">
            <w:pPr>
              <w:rPr>
                <w:sz w:val="22"/>
              </w:rPr>
            </w:pPr>
          </w:p>
        </w:tc>
        <w:tc>
          <w:tcPr>
            <w:tcW w:w="2313" w:type="dxa"/>
          </w:tcPr>
          <w:p w:rsidR="004D2775" w:rsidRPr="004518F3" w:rsidRDefault="004D2775" w:rsidP="008A67ED">
            <w:pPr>
              <w:rPr>
                <w:sz w:val="22"/>
              </w:rPr>
            </w:pPr>
          </w:p>
        </w:tc>
      </w:tr>
      <w:bookmarkEnd w:id="5"/>
      <w:tr w:rsidR="00812319" w:rsidRPr="004518F3" w:rsidTr="004D2775">
        <w:trPr>
          <w:trHeight w:hRule="exact" w:val="510"/>
        </w:trPr>
        <w:tc>
          <w:tcPr>
            <w:tcW w:w="1917" w:type="dxa"/>
          </w:tcPr>
          <w:p w:rsidR="00812319" w:rsidRPr="004518F3" w:rsidRDefault="00812319" w:rsidP="008A67ED">
            <w:pPr>
              <w:rPr>
                <w:sz w:val="22"/>
              </w:rPr>
            </w:pPr>
          </w:p>
        </w:tc>
        <w:tc>
          <w:tcPr>
            <w:tcW w:w="250"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1917" w:type="dxa"/>
          </w:tcPr>
          <w:p w:rsidR="00812319" w:rsidRPr="004518F3" w:rsidRDefault="00812319" w:rsidP="008A67ED">
            <w:pPr>
              <w:rPr>
                <w:sz w:val="22"/>
              </w:rPr>
            </w:pPr>
          </w:p>
        </w:tc>
        <w:tc>
          <w:tcPr>
            <w:tcW w:w="255" w:type="dxa"/>
          </w:tcPr>
          <w:p w:rsidR="00812319" w:rsidRPr="004518F3" w:rsidRDefault="00812319" w:rsidP="008A67ED">
            <w:pPr>
              <w:rPr>
                <w:sz w:val="22"/>
              </w:rPr>
            </w:pPr>
          </w:p>
        </w:tc>
        <w:tc>
          <w:tcPr>
            <w:tcW w:w="2313" w:type="dxa"/>
          </w:tcPr>
          <w:p w:rsidR="00812319" w:rsidRPr="004518F3" w:rsidRDefault="00812319" w:rsidP="008A67ED">
            <w:pPr>
              <w:rPr>
                <w:sz w:val="22"/>
              </w:rPr>
            </w:pPr>
          </w:p>
        </w:tc>
      </w:tr>
    </w:tbl>
    <w:p w:rsidR="00F856EB" w:rsidRPr="004518F3" w:rsidRDefault="00F856EB" w:rsidP="00F856EB">
      <w:pPr>
        <w:autoSpaceDE w:val="0"/>
        <w:autoSpaceDN w:val="0"/>
        <w:adjustRightInd w:val="0"/>
        <w:rPr>
          <w:rFonts w:cs="TimesNewRoman"/>
          <w:sz w:val="22"/>
        </w:rPr>
      </w:pPr>
      <w:r w:rsidRPr="004518F3">
        <w:rPr>
          <w:rFonts w:cs="TimesNewRoman"/>
          <w:sz w:val="22"/>
        </w:rPr>
        <w:t>Geachte collega,</w:t>
      </w:r>
    </w:p>
    <w:p w:rsidR="00F856EB" w:rsidRPr="004518F3" w:rsidRDefault="00F856EB" w:rsidP="00F856EB">
      <w:pPr>
        <w:autoSpaceDE w:val="0"/>
        <w:autoSpaceDN w:val="0"/>
        <w:adjustRightInd w:val="0"/>
        <w:rPr>
          <w:rFonts w:cs="TimesNewRoman"/>
          <w:sz w:val="22"/>
        </w:rPr>
      </w:pPr>
    </w:p>
    <w:p w:rsidR="00755C86" w:rsidRPr="004518F3" w:rsidRDefault="00F856EB" w:rsidP="00F856EB">
      <w:pPr>
        <w:autoSpaceDE w:val="0"/>
        <w:autoSpaceDN w:val="0"/>
        <w:adjustRightInd w:val="0"/>
        <w:rPr>
          <w:rFonts w:cs="TimesNewRoman"/>
          <w:sz w:val="22"/>
        </w:rPr>
      </w:pPr>
      <w:r w:rsidRPr="004518F3">
        <w:rPr>
          <w:rFonts w:cs="TimesNewRoman"/>
          <w:sz w:val="22"/>
        </w:rPr>
        <w:t xml:space="preserve">Bovengenoemde patiënt zagen wij op de polikliniek Cardiologie vanwege advies aangaande de antistolling in het kader van </w:t>
      </w:r>
      <w:proofErr w:type="spellStart"/>
      <w:r w:rsidR="00CA2A5A">
        <w:rPr>
          <w:rFonts w:cs="TimesNewRoman"/>
          <w:sz w:val="22"/>
        </w:rPr>
        <w:t>non-valvulair</w:t>
      </w:r>
      <w:proofErr w:type="spellEnd"/>
      <w:r w:rsidR="00CA2A5A">
        <w:rPr>
          <w:rFonts w:cs="TimesNewRoman"/>
          <w:sz w:val="22"/>
        </w:rPr>
        <w:t xml:space="preserve"> </w:t>
      </w:r>
      <w:proofErr w:type="spellStart"/>
      <w:r w:rsidRPr="004518F3">
        <w:rPr>
          <w:rFonts w:cs="TimesNewRoman"/>
          <w:sz w:val="22"/>
        </w:rPr>
        <w:t>atriumfibrilleren</w:t>
      </w:r>
      <w:proofErr w:type="spellEnd"/>
      <w:r w:rsidRPr="004518F3">
        <w:rPr>
          <w:rFonts w:cs="TimesNewRoman"/>
          <w:sz w:val="22"/>
        </w:rPr>
        <w:t>.</w:t>
      </w:r>
    </w:p>
    <w:p w:rsidR="00755C86" w:rsidRPr="004518F3" w:rsidRDefault="00755C86" w:rsidP="00F856EB">
      <w:pPr>
        <w:autoSpaceDE w:val="0"/>
        <w:autoSpaceDN w:val="0"/>
        <w:adjustRightInd w:val="0"/>
        <w:rPr>
          <w:rFonts w:cs="TimesNewRoman"/>
          <w:sz w:val="22"/>
        </w:rPr>
      </w:pPr>
    </w:p>
    <w:p w:rsidR="00755C86" w:rsidRPr="004518F3" w:rsidRDefault="00755C86" w:rsidP="00F856EB">
      <w:pPr>
        <w:rPr>
          <w:rFonts w:cs="TimesNewRoman"/>
          <w:sz w:val="22"/>
        </w:rPr>
      </w:pPr>
      <w:r w:rsidRPr="004518F3">
        <w:rPr>
          <w:rFonts w:cs="TimesNewRoman"/>
          <w:sz w:val="22"/>
        </w:rPr>
        <w:t xml:space="preserve">Het betreft een </w:t>
      </w:r>
      <w:r w:rsidRPr="004518F3">
        <w:rPr>
          <w:rFonts w:cs="TimesNewRoman"/>
          <w:sz w:val="22"/>
          <w:highlight w:val="yellow"/>
        </w:rPr>
        <w:t>***</w:t>
      </w:r>
      <w:r w:rsidRPr="004518F3">
        <w:rPr>
          <w:rFonts w:cs="TimesNewRoman"/>
          <w:sz w:val="22"/>
        </w:rPr>
        <w:t xml:space="preserve">-jarige </w:t>
      </w:r>
      <w:r w:rsidR="00DA4AD1">
        <w:rPr>
          <w:rFonts w:cs="TimesNewRoman"/>
          <w:sz w:val="22"/>
        </w:rPr>
        <w:t>patiënt</w:t>
      </w:r>
      <w:r w:rsidR="00DA4AD1" w:rsidRPr="00DA4AD1">
        <w:rPr>
          <w:rFonts w:cs="TimesNewRoman"/>
          <w:sz w:val="22"/>
          <w:highlight w:val="yellow"/>
        </w:rPr>
        <w:t>(e)</w:t>
      </w:r>
      <w:r w:rsidRPr="004518F3">
        <w:rPr>
          <w:rFonts w:cs="TimesNewRoman"/>
          <w:sz w:val="22"/>
        </w:rPr>
        <w:t xml:space="preserve"> met </w:t>
      </w:r>
      <w:proofErr w:type="spellStart"/>
      <w:r w:rsidR="00DA4AD1" w:rsidRPr="00A04B4D">
        <w:rPr>
          <w:rFonts w:cs="TimesNewRoman"/>
          <w:sz w:val="22"/>
          <w:highlight w:val="yellow"/>
        </w:rPr>
        <w:t>paroxysmaal</w:t>
      </w:r>
      <w:proofErr w:type="spellEnd"/>
      <w:r w:rsidR="00DA4AD1" w:rsidRPr="00A04B4D">
        <w:rPr>
          <w:rFonts w:cs="TimesNewRoman"/>
          <w:sz w:val="22"/>
          <w:highlight w:val="yellow"/>
        </w:rPr>
        <w:t>/persisterend/permanent</w:t>
      </w:r>
      <w:r w:rsidR="00DA4AD1">
        <w:rPr>
          <w:rFonts w:cs="TimesNewRoman"/>
          <w:sz w:val="22"/>
        </w:rPr>
        <w:t xml:space="preserve"> </w:t>
      </w:r>
      <w:proofErr w:type="spellStart"/>
      <w:r w:rsidR="00DA4AD1">
        <w:rPr>
          <w:rFonts w:cs="TimesNewRoman"/>
          <w:sz w:val="22"/>
        </w:rPr>
        <w:t>atriumfibrilleren</w:t>
      </w:r>
      <w:proofErr w:type="spellEnd"/>
      <w:r w:rsidR="00DA4AD1">
        <w:rPr>
          <w:rFonts w:cs="TimesNewRoman"/>
          <w:sz w:val="22"/>
        </w:rPr>
        <w:t xml:space="preserve"> met een dusdanig risico op </w:t>
      </w:r>
      <w:proofErr w:type="spellStart"/>
      <w:r w:rsidR="00DA4AD1">
        <w:rPr>
          <w:rFonts w:cs="TimesNewRoman"/>
          <w:sz w:val="22"/>
        </w:rPr>
        <w:t>trombo-embolische</w:t>
      </w:r>
      <w:proofErr w:type="spellEnd"/>
      <w:r w:rsidR="00DA4AD1">
        <w:rPr>
          <w:rFonts w:cs="TimesNewRoman"/>
          <w:sz w:val="22"/>
        </w:rPr>
        <w:t xml:space="preserve"> complicaties dat er een indicatie voor orale antistolling bestaat.</w:t>
      </w:r>
      <w:r w:rsidR="0007194F">
        <w:rPr>
          <w:rFonts w:cs="TimesNewRoman"/>
          <w:sz w:val="22"/>
        </w:rPr>
        <w:t xml:space="preserve"> De</w:t>
      </w:r>
      <w:r w:rsidRPr="004518F3">
        <w:rPr>
          <w:rFonts w:cs="TimesNewRoman"/>
          <w:sz w:val="22"/>
        </w:rPr>
        <w:t xml:space="preserve"> </w:t>
      </w:r>
      <w:proofErr w:type="spellStart"/>
      <w:r w:rsidRPr="004518F3">
        <w:rPr>
          <w:rFonts w:cs="TimesNewRoman"/>
          <w:sz w:val="22"/>
        </w:rPr>
        <w:t>CHADS-VASc</w:t>
      </w:r>
      <w:proofErr w:type="spellEnd"/>
      <w:r w:rsidRPr="004518F3">
        <w:rPr>
          <w:rFonts w:cs="TimesNewRoman"/>
          <w:sz w:val="22"/>
        </w:rPr>
        <w:t xml:space="preserve"> score </w:t>
      </w:r>
      <w:r w:rsidR="00DA4AD1">
        <w:rPr>
          <w:rFonts w:cs="TimesNewRoman"/>
          <w:sz w:val="22"/>
        </w:rPr>
        <w:t>bedraagt</w:t>
      </w:r>
      <w:r w:rsidRPr="004518F3">
        <w:rPr>
          <w:rFonts w:cs="TimesNewRoman"/>
          <w:sz w:val="22"/>
        </w:rPr>
        <w:t xml:space="preserve"> </w:t>
      </w:r>
      <w:r w:rsidRPr="004518F3">
        <w:rPr>
          <w:rFonts w:cs="TimesNewRoman"/>
          <w:sz w:val="22"/>
          <w:highlight w:val="yellow"/>
        </w:rPr>
        <w:t>***</w:t>
      </w:r>
      <w:r w:rsidRPr="004518F3">
        <w:rPr>
          <w:rFonts w:cs="TimesNewRoman"/>
          <w:sz w:val="22"/>
        </w:rPr>
        <w:t xml:space="preserve"> </w:t>
      </w:r>
      <w:r w:rsidR="00DA4AD1">
        <w:rPr>
          <w:rFonts w:cs="TimesNewRoman"/>
          <w:sz w:val="22"/>
        </w:rPr>
        <w:t>(</w:t>
      </w:r>
      <w:r w:rsidR="00A04B4D" w:rsidRPr="00374667">
        <w:rPr>
          <w:rFonts w:cs="TimesNewRoman"/>
          <w:sz w:val="22"/>
          <w:highlight w:val="yellow"/>
        </w:rPr>
        <w:t>noem variabelen</w:t>
      </w:r>
      <w:r w:rsidR="00A04B4D" w:rsidRPr="004518F3">
        <w:rPr>
          <w:rFonts w:cs="TimesNewRoman"/>
          <w:sz w:val="22"/>
          <w:highlight w:val="yellow"/>
        </w:rPr>
        <w:t>***</w:t>
      </w:r>
      <w:r w:rsidR="00DA4AD1">
        <w:rPr>
          <w:rFonts w:cs="TimesNewRoman"/>
          <w:sz w:val="22"/>
        </w:rPr>
        <w:t>)</w:t>
      </w:r>
      <w:r w:rsidRPr="004518F3">
        <w:rPr>
          <w:rFonts w:cs="TimesNewRoman"/>
          <w:sz w:val="22"/>
        </w:rPr>
        <w:t xml:space="preserve">. </w:t>
      </w:r>
      <w:r w:rsidR="00DA4AD1">
        <w:rPr>
          <w:rFonts w:cs="TimesNewRoman"/>
          <w:sz w:val="22"/>
        </w:rPr>
        <w:t xml:space="preserve">Op basis hiervan is in voorkomende gevallen </w:t>
      </w:r>
      <w:proofErr w:type="spellStart"/>
      <w:r w:rsidR="00DA4AD1">
        <w:rPr>
          <w:rFonts w:cs="TimesNewRoman"/>
          <w:sz w:val="22"/>
        </w:rPr>
        <w:t>peri-operatieve</w:t>
      </w:r>
      <w:proofErr w:type="spellEnd"/>
      <w:r w:rsidR="00DA4AD1">
        <w:rPr>
          <w:rFonts w:cs="TimesNewRoman"/>
          <w:sz w:val="22"/>
        </w:rPr>
        <w:t xml:space="preserve"> </w:t>
      </w:r>
      <w:r w:rsidR="00C95C12">
        <w:rPr>
          <w:rFonts w:cs="TimesNewRoman"/>
          <w:sz w:val="22"/>
        </w:rPr>
        <w:t>overbrugging middels antistolling</w:t>
      </w:r>
      <w:r w:rsidR="00DA4AD1">
        <w:rPr>
          <w:rFonts w:cs="TimesNewRoman"/>
          <w:sz w:val="22"/>
        </w:rPr>
        <w:t xml:space="preserve"> </w:t>
      </w:r>
      <w:r w:rsidR="00DA4AD1" w:rsidRPr="00A04B4D">
        <w:rPr>
          <w:rFonts w:cs="TimesNewRoman"/>
          <w:sz w:val="22"/>
          <w:highlight w:val="yellow"/>
        </w:rPr>
        <w:t>wel/niet</w:t>
      </w:r>
      <w:r w:rsidR="00DA4AD1">
        <w:rPr>
          <w:rFonts w:cs="TimesNewRoman"/>
          <w:sz w:val="22"/>
        </w:rPr>
        <w:t xml:space="preserve"> geïndiceerd.</w:t>
      </w:r>
      <w:r w:rsidR="0007194F">
        <w:rPr>
          <w:rFonts w:cs="TimesNewRoman"/>
          <w:sz w:val="22"/>
        </w:rPr>
        <w:t xml:space="preserve"> De </w:t>
      </w:r>
      <w:r w:rsidR="00C95C12">
        <w:rPr>
          <w:rFonts w:cs="TimesNewRoman"/>
          <w:sz w:val="22"/>
        </w:rPr>
        <w:t>berekende</w:t>
      </w:r>
      <w:r w:rsidR="0007194F">
        <w:rPr>
          <w:rFonts w:cs="TimesNewRoman"/>
          <w:sz w:val="22"/>
        </w:rPr>
        <w:t xml:space="preserve"> </w:t>
      </w:r>
      <w:proofErr w:type="spellStart"/>
      <w:r w:rsidR="0007194F">
        <w:rPr>
          <w:rFonts w:cs="TimesNewRoman"/>
          <w:sz w:val="22"/>
        </w:rPr>
        <w:t>glomerulaire</w:t>
      </w:r>
      <w:proofErr w:type="spellEnd"/>
      <w:r w:rsidR="0007194F">
        <w:rPr>
          <w:rFonts w:cs="TimesNewRoman"/>
          <w:sz w:val="22"/>
        </w:rPr>
        <w:t xml:space="preserve"> filtratie </w:t>
      </w:r>
      <w:r w:rsidR="00C95C12">
        <w:rPr>
          <w:rFonts w:cs="TimesNewRoman"/>
          <w:sz w:val="22"/>
        </w:rPr>
        <w:t>snelheid</w:t>
      </w:r>
      <w:r w:rsidR="0007194F">
        <w:rPr>
          <w:rFonts w:cs="TimesNewRoman"/>
          <w:sz w:val="22"/>
        </w:rPr>
        <w:t xml:space="preserve"> (</w:t>
      </w:r>
      <w:r w:rsidR="00C95C12">
        <w:rPr>
          <w:rFonts w:cs="TimesNewRoman"/>
          <w:sz w:val="22"/>
        </w:rPr>
        <w:t>MDRD</w:t>
      </w:r>
      <w:r w:rsidR="0007194F">
        <w:rPr>
          <w:rFonts w:cs="TimesNewRoman"/>
          <w:sz w:val="22"/>
        </w:rPr>
        <w:t>) bij de laatste controle (</w:t>
      </w:r>
      <w:proofErr w:type="spellStart"/>
      <w:r w:rsidR="0007194F">
        <w:rPr>
          <w:rFonts w:cs="TimesNewRoman"/>
          <w:sz w:val="22"/>
        </w:rPr>
        <w:t>dd</w:t>
      </w:r>
      <w:proofErr w:type="spellEnd"/>
      <w:r w:rsidR="0007194F">
        <w:rPr>
          <w:rFonts w:cs="TimesNewRoman"/>
          <w:sz w:val="22"/>
        </w:rPr>
        <w:t xml:space="preserve"> </w:t>
      </w:r>
      <w:r w:rsidR="0007194F" w:rsidRPr="0007194F">
        <w:rPr>
          <w:rFonts w:cs="TimesNewRoman"/>
          <w:sz w:val="22"/>
          <w:highlight w:val="yellow"/>
        </w:rPr>
        <w:t>***</w:t>
      </w:r>
      <w:r w:rsidR="0007194F">
        <w:rPr>
          <w:rFonts w:cs="TimesNewRoman"/>
          <w:sz w:val="22"/>
        </w:rPr>
        <w:t xml:space="preserve">) bedroeg </w:t>
      </w:r>
      <w:r w:rsidR="0007194F" w:rsidRPr="0007194F">
        <w:rPr>
          <w:rFonts w:cs="TimesNewRoman"/>
          <w:sz w:val="22"/>
          <w:highlight w:val="yellow"/>
        </w:rPr>
        <w:t>***</w:t>
      </w:r>
      <w:r w:rsidR="0007194F">
        <w:rPr>
          <w:rFonts w:cs="TimesNewRoman"/>
          <w:sz w:val="22"/>
        </w:rPr>
        <w:t xml:space="preserve"> ml/min.</w:t>
      </w:r>
    </w:p>
    <w:p w:rsidR="00755C86" w:rsidRPr="004518F3" w:rsidRDefault="00755C86" w:rsidP="00F856EB">
      <w:pPr>
        <w:rPr>
          <w:rFonts w:cs="TimesNewRoman"/>
          <w:sz w:val="22"/>
        </w:rPr>
      </w:pPr>
    </w:p>
    <w:p w:rsidR="00F856EB" w:rsidRPr="004518F3" w:rsidRDefault="004518F3" w:rsidP="00F856EB">
      <w:pPr>
        <w:rPr>
          <w:rFonts w:cs="TimesNewRoman"/>
          <w:sz w:val="22"/>
        </w:rPr>
      </w:pPr>
      <w:r w:rsidRPr="004518F3">
        <w:rPr>
          <w:rFonts w:cs="TimesNewRoman"/>
          <w:sz w:val="22"/>
        </w:rPr>
        <w:t>Tijdens het contact</w:t>
      </w:r>
      <w:r w:rsidR="00F856EB" w:rsidRPr="004518F3">
        <w:rPr>
          <w:rFonts w:cs="TimesNewRoman"/>
          <w:sz w:val="22"/>
        </w:rPr>
        <w:t xml:space="preserve"> is gesproken over de noodzaak voor a</w:t>
      </w:r>
      <w:r w:rsidR="00DA4AD1">
        <w:rPr>
          <w:rFonts w:cs="TimesNewRoman"/>
          <w:sz w:val="22"/>
        </w:rPr>
        <w:t xml:space="preserve">ntistolling ter preventie van </w:t>
      </w:r>
      <w:proofErr w:type="spellStart"/>
      <w:r w:rsidR="00DA4AD1">
        <w:rPr>
          <w:rFonts w:cs="TimesNewRoman"/>
          <w:sz w:val="22"/>
        </w:rPr>
        <w:t>t</w:t>
      </w:r>
      <w:r w:rsidR="00A04B4D">
        <w:rPr>
          <w:rFonts w:cs="TimesNewRoman"/>
          <w:sz w:val="22"/>
        </w:rPr>
        <w:t>rombo-embolieë</w:t>
      </w:r>
      <w:r w:rsidR="00F856EB" w:rsidRPr="004518F3">
        <w:rPr>
          <w:rFonts w:cs="TimesNewRoman"/>
          <w:sz w:val="22"/>
        </w:rPr>
        <w:t>n</w:t>
      </w:r>
      <w:proofErr w:type="spellEnd"/>
      <w:r w:rsidR="00A04B4D">
        <w:rPr>
          <w:rFonts w:cs="TimesNewRoman"/>
          <w:sz w:val="22"/>
        </w:rPr>
        <w:t xml:space="preserve">. De </w:t>
      </w:r>
      <w:r w:rsidR="00F856EB" w:rsidRPr="004518F3">
        <w:rPr>
          <w:rFonts w:cs="TimesNewRoman"/>
          <w:sz w:val="22"/>
        </w:rPr>
        <w:t>verschillende opties</w:t>
      </w:r>
      <w:r w:rsidR="00A04B4D">
        <w:rPr>
          <w:rFonts w:cs="TimesNewRoman"/>
          <w:sz w:val="22"/>
        </w:rPr>
        <w:t xml:space="preserve"> en bijbehorende voor- en nadelen zijn</w:t>
      </w:r>
      <w:r w:rsidR="00F856EB" w:rsidRPr="004518F3">
        <w:rPr>
          <w:rFonts w:cs="TimesNewRoman"/>
          <w:sz w:val="22"/>
        </w:rPr>
        <w:t xml:space="preserve"> besproken. In overleg met patiënt is besloten te starten met </w:t>
      </w:r>
      <w:r w:rsidR="00A04B4D" w:rsidRPr="00A04B4D">
        <w:rPr>
          <w:rFonts w:cs="TimesNewRoman"/>
          <w:sz w:val="22"/>
          <w:highlight w:val="yellow"/>
        </w:rPr>
        <w:t>***</w:t>
      </w:r>
      <w:r w:rsidR="00A04B4D">
        <w:rPr>
          <w:rFonts w:cs="TimesNewRoman"/>
          <w:sz w:val="22"/>
        </w:rPr>
        <w:t xml:space="preserve"> in een dosering van </w:t>
      </w:r>
      <w:r w:rsidR="00A04B4D" w:rsidRPr="00A04B4D">
        <w:rPr>
          <w:rFonts w:cs="TimesNewRoman"/>
          <w:sz w:val="22"/>
          <w:highlight w:val="yellow"/>
        </w:rPr>
        <w:t>***</w:t>
      </w:r>
      <w:r w:rsidR="00A04B4D">
        <w:rPr>
          <w:rFonts w:cs="TimesNewRoman"/>
          <w:sz w:val="22"/>
        </w:rPr>
        <w:t xml:space="preserve">mg </w:t>
      </w:r>
      <w:r w:rsidR="00A04B4D" w:rsidRPr="00A04B4D">
        <w:rPr>
          <w:rFonts w:cs="TimesNewRoman"/>
          <w:sz w:val="22"/>
          <w:highlight w:val="yellow"/>
        </w:rPr>
        <w:t>***</w:t>
      </w:r>
      <w:r w:rsidR="00A04B4D">
        <w:rPr>
          <w:rFonts w:cs="TimesNewRoman"/>
          <w:sz w:val="22"/>
        </w:rPr>
        <w:t>maal daags, hetgeen behoort tot de groep directe orale anticoagulantia (</w:t>
      </w:r>
      <w:r w:rsidR="00D2158D">
        <w:rPr>
          <w:rFonts w:cs="TimesNewRoman"/>
          <w:sz w:val="22"/>
        </w:rPr>
        <w:t>N</w:t>
      </w:r>
      <w:r w:rsidR="00A04B4D">
        <w:rPr>
          <w:rFonts w:cs="TimesNewRoman"/>
          <w:sz w:val="22"/>
        </w:rPr>
        <w:t>OAC)</w:t>
      </w:r>
      <w:r w:rsidR="00724028">
        <w:rPr>
          <w:rFonts w:cs="TimesNewRoman"/>
          <w:sz w:val="22"/>
        </w:rPr>
        <w:t>.</w:t>
      </w:r>
    </w:p>
    <w:p w:rsidR="00F856EB" w:rsidRDefault="00F856EB" w:rsidP="00F856EB">
      <w:pPr>
        <w:rPr>
          <w:rFonts w:cs="TimesNewRoman"/>
          <w:sz w:val="22"/>
        </w:rPr>
      </w:pPr>
    </w:p>
    <w:p w:rsidR="00F856EB" w:rsidRPr="004518F3" w:rsidRDefault="00F856EB" w:rsidP="00F856EB">
      <w:pPr>
        <w:rPr>
          <w:rFonts w:cs="TimesNewRoman"/>
          <w:b/>
          <w:sz w:val="22"/>
        </w:rPr>
      </w:pPr>
      <w:r w:rsidRPr="004518F3">
        <w:rPr>
          <w:rFonts w:cs="TimesNewRoman"/>
          <w:b/>
          <w:sz w:val="22"/>
        </w:rPr>
        <w:t>Regionaal document</w:t>
      </w:r>
    </w:p>
    <w:p w:rsidR="00F856EB" w:rsidRPr="004518F3" w:rsidRDefault="00F856EB" w:rsidP="00F856EB">
      <w:pPr>
        <w:rPr>
          <w:rFonts w:cs="TimesNewRoman"/>
          <w:sz w:val="22"/>
        </w:rPr>
      </w:pPr>
      <w:r w:rsidRPr="004518F3">
        <w:rPr>
          <w:rFonts w:cs="TimesNewRoman"/>
          <w:sz w:val="22"/>
        </w:rPr>
        <w:t xml:space="preserve">In samenwerking met de regionale ziekenhuizen hebben wij een document samengesteld voor de eerste lijn waarin beknopt beschreven staat hoe er in bepaalde situaties gehandeld dient te worden met betrekking tot de </w:t>
      </w:r>
      <w:proofErr w:type="spellStart"/>
      <w:r w:rsidR="00D2158D">
        <w:rPr>
          <w:rFonts w:cs="TimesNewRoman"/>
          <w:sz w:val="22"/>
        </w:rPr>
        <w:t>NOAC</w:t>
      </w:r>
      <w:r w:rsidRPr="004518F3">
        <w:rPr>
          <w:rFonts w:cs="TimesNewRoman"/>
          <w:sz w:val="22"/>
        </w:rPr>
        <w:t>s</w:t>
      </w:r>
      <w:proofErr w:type="spellEnd"/>
      <w:r w:rsidRPr="004518F3">
        <w:rPr>
          <w:rFonts w:cs="TimesNewRoman"/>
          <w:sz w:val="22"/>
        </w:rPr>
        <w:t xml:space="preserve">. Enkele voorbeelden van beschreven situaties zijn verslechtering van de nierfunctie, het optreden van bloedingen en het verrichten van ingrepen of operaties. Dit document is te raadplegen op </w:t>
      </w:r>
      <w:hyperlink r:id="rId7" w:history="1">
        <w:r w:rsidRPr="004518F3">
          <w:rPr>
            <w:rStyle w:val="Hyperlink"/>
            <w:rFonts w:cs="TimesNewRoman"/>
            <w:sz w:val="22"/>
          </w:rPr>
          <w:t>www.necf.nl</w:t>
        </w:r>
      </w:hyperlink>
      <w:r w:rsidRPr="004518F3">
        <w:rPr>
          <w:rFonts w:cs="TimesNewRoman"/>
          <w:sz w:val="22"/>
        </w:rPr>
        <w:t xml:space="preserve"> onder het tabblad ‘</w:t>
      </w:r>
      <w:r w:rsidR="00D2158D">
        <w:rPr>
          <w:rFonts w:cs="TimesNewRoman"/>
          <w:sz w:val="22"/>
        </w:rPr>
        <w:t>NOAC</w:t>
      </w:r>
      <w:r w:rsidR="004518F3">
        <w:rPr>
          <w:rFonts w:cs="TimesNewRoman"/>
          <w:sz w:val="22"/>
        </w:rPr>
        <w:t>’</w:t>
      </w:r>
      <w:r w:rsidRPr="004518F3">
        <w:rPr>
          <w:rFonts w:cs="TimesNewRoman"/>
          <w:sz w:val="22"/>
        </w:rPr>
        <w:t>.</w:t>
      </w:r>
    </w:p>
    <w:p w:rsidR="00F856EB" w:rsidRPr="004518F3" w:rsidRDefault="00F856EB" w:rsidP="00F856EB">
      <w:pPr>
        <w:rPr>
          <w:rFonts w:cs="TimesNewRoman"/>
          <w:sz w:val="22"/>
        </w:rPr>
      </w:pPr>
    </w:p>
    <w:p w:rsidR="00D2158D" w:rsidRDefault="00D2158D">
      <w:pPr>
        <w:spacing w:after="200" w:line="276" w:lineRule="auto"/>
        <w:rPr>
          <w:rFonts w:cs="TimesNewRoman"/>
          <w:b/>
          <w:sz w:val="22"/>
        </w:rPr>
      </w:pPr>
      <w:r>
        <w:rPr>
          <w:rFonts w:cs="TimesNewRoman"/>
          <w:b/>
          <w:sz w:val="22"/>
        </w:rPr>
        <w:br w:type="page"/>
      </w:r>
    </w:p>
    <w:p w:rsidR="00F856EB" w:rsidRPr="004518F3" w:rsidRDefault="00F856EB" w:rsidP="00F856EB">
      <w:pPr>
        <w:rPr>
          <w:rFonts w:cs="TimesNewRoman"/>
          <w:b/>
          <w:sz w:val="22"/>
        </w:rPr>
      </w:pPr>
      <w:r w:rsidRPr="004518F3">
        <w:rPr>
          <w:rFonts w:cs="TimesNewRoman"/>
          <w:b/>
          <w:sz w:val="22"/>
        </w:rPr>
        <w:lastRenderedPageBreak/>
        <w:t>Nierfunctie</w:t>
      </w:r>
    </w:p>
    <w:p w:rsidR="00F856EB" w:rsidRPr="004518F3" w:rsidRDefault="00F856EB" w:rsidP="00F856EB">
      <w:pPr>
        <w:rPr>
          <w:rFonts w:cs="TimesNewRoman"/>
          <w:sz w:val="22"/>
        </w:rPr>
      </w:pPr>
      <w:r w:rsidRPr="004518F3">
        <w:rPr>
          <w:rFonts w:cs="TimesNewRoman"/>
          <w:sz w:val="22"/>
        </w:rPr>
        <w:t xml:space="preserve">Aangezien de </w:t>
      </w:r>
      <w:proofErr w:type="spellStart"/>
      <w:r w:rsidR="00D2158D">
        <w:rPr>
          <w:rFonts w:cs="TimesNewRoman"/>
          <w:sz w:val="22"/>
        </w:rPr>
        <w:t>NOAC</w:t>
      </w:r>
      <w:r w:rsidRPr="004518F3">
        <w:rPr>
          <w:rFonts w:cs="TimesNewRoman"/>
          <w:sz w:val="22"/>
        </w:rPr>
        <w:t>s</w:t>
      </w:r>
      <w:proofErr w:type="spellEnd"/>
      <w:r w:rsidRPr="004518F3">
        <w:rPr>
          <w:rFonts w:cs="TimesNewRoman"/>
          <w:sz w:val="22"/>
        </w:rPr>
        <w:t xml:space="preserve"> gedeeltelijk </w:t>
      </w:r>
      <w:proofErr w:type="spellStart"/>
      <w:r w:rsidRPr="004518F3">
        <w:rPr>
          <w:rFonts w:cs="TimesNewRoman"/>
          <w:sz w:val="22"/>
        </w:rPr>
        <w:t>renaal</w:t>
      </w:r>
      <w:proofErr w:type="spellEnd"/>
      <w:r w:rsidRPr="004518F3">
        <w:rPr>
          <w:rFonts w:cs="TimesNewRoman"/>
          <w:sz w:val="22"/>
        </w:rPr>
        <w:t xml:space="preserve"> worden geklaard is het van belang de nierfunctie regelmatig te controleren. Totdat u tegengesteld bericht van ons ontvangt zullen wij dit coördineren. </w:t>
      </w:r>
    </w:p>
    <w:p w:rsidR="00F856EB" w:rsidRPr="004518F3" w:rsidRDefault="00F856EB" w:rsidP="00F856EB">
      <w:pPr>
        <w:rPr>
          <w:rFonts w:cs="TimesNewRoman"/>
          <w:sz w:val="22"/>
        </w:rPr>
      </w:pPr>
    </w:p>
    <w:p w:rsidR="00F856EB" w:rsidRPr="004518F3" w:rsidRDefault="00F856EB" w:rsidP="00F856EB">
      <w:pPr>
        <w:rPr>
          <w:rFonts w:cs="TimesNewRoman"/>
          <w:sz w:val="22"/>
          <w:highlight w:val="yellow"/>
        </w:rPr>
      </w:pPr>
      <w:r w:rsidRPr="004518F3">
        <w:rPr>
          <w:rFonts w:cs="TimesNewRoman"/>
          <w:sz w:val="22"/>
        </w:rPr>
        <w:t xml:space="preserve">Indien u om enige reden de nierfunctie heeft bepaald, verzoeken wij u ons hiervan op de hoogte te brengen in het geval de </w:t>
      </w:r>
      <w:r w:rsidR="00C95C12">
        <w:rPr>
          <w:rFonts w:cs="TimesNewRoman"/>
          <w:sz w:val="22"/>
        </w:rPr>
        <w:t>MDRD</w:t>
      </w:r>
      <w:r w:rsidR="00A04B4D">
        <w:rPr>
          <w:rFonts w:cs="TimesNewRoman"/>
          <w:sz w:val="22"/>
        </w:rPr>
        <w:t xml:space="preserve"> is</w:t>
      </w:r>
      <w:r w:rsidRPr="004518F3">
        <w:rPr>
          <w:rFonts w:cs="TimesNewRoman"/>
          <w:sz w:val="22"/>
        </w:rPr>
        <w:t xml:space="preserve"> afgenomen tot minder dan </w:t>
      </w:r>
      <w:r w:rsidRPr="004518F3">
        <w:rPr>
          <w:rFonts w:cs="TimesNewRoman"/>
          <w:sz w:val="22"/>
          <w:highlight w:val="yellow"/>
        </w:rPr>
        <w:t>30 / 50 ml/min</w:t>
      </w:r>
      <w:r w:rsidRPr="004518F3">
        <w:rPr>
          <w:rFonts w:cs="TimesNewRoman"/>
          <w:sz w:val="22"/>
        </w:rPr>
        <w:t>.</w:t>
      </w:r>
    </w:p>
    <w:p w:rsidR="00F856EB" w:rsidRPr="004518F3" w:rsidRDefault="00F856EB" w:rsidP="00F856EB">
      <w:pPr>
        <w:rPr>
          <w:rFonts w:cs="TimesNewRoman"/>
          <w:sz w:val="22"/>
        </w:rPr>
      </w:pPr>
    </w:p>
    <w:p w:rsidR="00F856EB" w:rsidRPr="004518F3" w:rsidRDefault="00F856EB" w:rsidP="00F856EB">
      <w:pPr>
        <w:rPr>
          <w:rFonts w:cs="TimesNewRoman"/>
          <w:b/>
          <w:sz w:val="22"/>
        </w:rPr>
      </w:pPr>
      <w:proofErr w:type="spellStart"/>
      <w:r w:rsidRPr="004518F3">
        <w:rPr>
          <w:rFonts w:cs="TimesNewRoman"/>
          <w:b/>
          <w:sz w:val="22"/>
        </w:rPr>
        <w:t>Interacterende</w:t>
      </w:r>
      <w:proofErr w:type="spellEnd"/>
      <w:r w:rsidRPr="004518F3">
        <w:rPr>
          <w:rFonts w:cs="TimesNewRoman"/>
          <w:b/>
          <w:sz w:val="22"/>
        </w:rPr>
        <w:t xml:space="preserve"> medicatie</w:t>
      </w:r>
    </w:p>
    <w:p w:rsidR="00F856EB" w:rsidRPr="004518F3" w:rsidRDefault="00F856EB" w:rsidP="00F856EB">
      <w:pPr>
        <w:rPr>
          <w:sz w:val="22"/>
        </w:rPr>
      </w:pPr>
      <w:r w:rsidRPr="004518F3">
        <w:rPr>
          <w:sz w:val="22"/>
        </w:rPr>
        <w:t>Graag willen w</w:t>
      </w:r>
      <w:r w:rsidR="00DA4AD1">
        <w:rPr>
          <w:sz w:val="22"/>
        </w:rPr>
        <w:t>ij</w:t>
      </w:r>
      <w:r w:rsidRPr="004518F3">
        <w:rPr>
          <w:sz w:val="22"/>
        </w:rPr>
        <w:t xml:space="preserve"> u wijzen op mogelijke medicatie interacties en u verzoeken contact met ons op te nemen indien er gestart wordt met:</w:t>
      </w:r>
      <w:r w:rsidRPr="004518F3">
        <w:rPr>
          <w:sz w:val="22"/>
        </w:rPr>
        <w:br/>
      </w:r>
    </w:p>
    <w:p w:rsidR="00F856EB" w:rsidRPr="004518F3" w:rsidRDefault="00F856EB" w:rsidP="00F856EB">
      <w:pPr>
        <w:pStyle w:val="Lijstalinea"/>
        <w:numPr>
          <w:ilvl w:val="0"/>
          <w:numId w:val="1"/>
        </w:numPr>
        <w:rPr>
          <w:rFonts w:asciiTheme="minorHAnsi" w:hAnsiTheme="minorHAnsi"/>
          <w:szCs w:val="22"/>
        </w:rPr>
      </w:pPr>
      <w:r w:rsidRPr="004518F3">
        <w:rPr>
          <w:rFonts w:asciiTheme="minorHAnsi" w:hAnsiTheme="minorHAnsi"/>
          <w:szCs w:val="22"/>
        </w:rPr>
        <w:t xml:space="preserve">Geneesmiddelen die sterke interactie hebben met </w:t>
      </w:r>
      <w:proofErr w:type="spellStart"/>
      <w:r w:rsidRPr="004518F3">
        <w:rPr>
          <w:rFonts w:asciiTheme="minorHAnsi" w:hAnsiTheme="minorHAnsi"/>
          <w:szCs w:val="22"/>
        </w:rPr>
        <w:t>P-glycoproteine</w:t>
      </w:r>
      <w:proofErr w:type="spellEnd"/>
      <w:r w:rsidRPr="004518F3">
        <w:rPr>
          <w:rFonts w:asciiTheme="minorHAnsi" w:hAnsiTheme="minorHAnsi"/>
          <w:szCs w:val="22"/>
        </w:rPr>
        <w:t xml:space="preserve"> (</w:t>
      </w:r>
      <w:proofErr w:type="spellStart"/>
      <w:r w:rsidRPr="004518F3">
        <w:rPr>
          <w:rFonts w:asciiTheme="minorHAnsi" w:hAnsiTheme="minorHAnsi"/>
          <w:szCs w:val="22"/>
        </w:rPr>
        <w:t>P-gp</w:t>
      </w:r>
      <w:proofErr w:type="spellEnd"/>
      <w:r w:rsidRPr="004518F3">
        <w:rPr>
          <w:rFonts w:asciiTheme="minorHAnsi" w:hAnsiTheme="minorHAnsi"/>
          <w:szCs w:val="22"/>
        </w:rPr>
        <w:t xml:space="preserve">) en/of het </w:t>
      </w:r>
      <w:proofErr w:type="spellStart"/>
      <w:r w:rsidRPr="004518F3">
        <w:rPr>
          <w:rFonts w:asciiTheme="minorHAnsi" w:hAnsiTheme="minorHAnsi"/>
          <w:szCs w:val="22"/>
        </w:rPr>
        <w:t>cytochroom</w:t>
      </w:r>
      <w:proofErr w:type="spellEnd"/>
      <w:r w:rsidRPr="004518F3">
        <w:rPr>
          <w:rFonts w:asciiTheme="minorHAnsi" w:hAnsiTheme="minorHAnsi"/>
          <w:szCs w:val="22"/>
        </w:rPr>
        <w:t xml:space="preserve"> P450 3A4 (CYP 3A4) enzym zoals:</w:t>
      </w:r>
    </w:p>
    <w:p w:rsidR="00F856EB" w:rsidRPr="004518F3" w:rsidRDefault="00F856EB" w:rsidP="00F856EB">
      <w:pPr>
        <w:pStyle w:val="Lijstalinea"/>
        <w:numPr>
          <w:ilvl w:val="1"/>
          <w:numId w:val="1"/>
        </w:numPr>
        <w:rPr>
          <w:rFonts w:asciiTheme="minorHAnsi" w:hAnsiTheme="minorHAnsi"/>
          <w:szCs w:val="22"/>
        </w:rPr>
      </w:pPr>
      <w:proofErr w:type="spellStart"/>
      <w:r w:rsidRPr="004518F3">
        <w:rPr>
          <w:rFonts w:asciiTheme="minorHAnsi" w:hAnsiTheme="minorHAnsi"/>
          <w:szCs w:val="22"/>
        </w:rPr>
        <w:t>Systemische</w:t>
      </w:r>
      <w:proofErr w:type="spellEnd"/>
      <w:r w:rsidRPr="004518F3">
        <w:rPr>
          <w:rFonts w:asciiTheme="minorHAnsi" w:hAnsiTheme="minorHAnsi"/>
          <w:szCs w:val="22"/>
        </w:rPr>
        <w:t xml:space="preserve"> </w:t>
      </w:r>
      <w:proofErr w:type="spellStart"/>
      <w:r w:rsidRPr="004518F3">
        <w:rPr>
          <w:rFonts w:asciiTheme="minorHAnsi" w:hAnsiTheme="minorHAnsi"/>
          <w:szCs w:val="22"/>
        </w:rPr>
        <w:t>azolen</w:t>
      </w:r>
      <w:proofErr w:type="spellEnd"/>
      <w:r w:rsidRPr="004518F3">
        <w:rPr>
          <w:rFonts w:asciiTheme="minorHAnsi" w:hAnsiTheme="minorHAnsi"/>
          <w:szCs w:val="22"/>
        </w:rPr>
        <w:t xml:space="preserve"> (bijv. </w:t>
      </w:r>
      <w:proofErr w:type="spellStart"/>
      <w:r w:rsidRPr="004518F3">
        <w:rPr>
          <w:rFonts w:asciiTheme="minorHAnsi" w:hAnsiTheme="minorHAnsi"/>
          <w:szCs w:val="22"/>
        </w:rPr>
        <w:t>ketoconazol</w:t>
      </w:r>
      <w:proofErr w:type="spellEnd"/>
      <w:r w:rsidRPr="004518F3">
        <w:rPr>
          <w:rFonts w:asciiTheme="minorHAnsi" w:hAnsiTheme="minorHAnsi"/>
          <w:szCs w:val="22"/>
        </w:rPr>
        <w:t xml:space="preserve">, </w:t>
      </w:r>
      <w:proofErr w:type="spellStart"/>
      <w:r w:rsidRPr="004518F3">
        <w:rPr>
          <w:rFonts w:asciiTheme="minorHAnsi" w:hAnsiTheme="minorHAnsi"/>
          <w:szCs w:val="22"/>
        </w:rPr>
        <w:t>itraconazol</w:t>
      </w:r>
      <w:proofErr w:type="spellEnd"/>
      <w:r w:rsidRPr="004518F3">
        <w:rPr>
          <w:rFonts w:asciiTheme="minorHAnsi" w:hAnsiTheme="minorHAnsi"/>
          <w:szCs w:val="22"/>
        </w:rPr>
        <w:t>)</w:t>
      </w:r>
    </w:p>
    <w:p w:rsidR="00F856EB" w:rsidRPr="004518F3" w:rsidRDefault="00F856EB" w:rsidP="00F856EB">
      <w:pPr>
        <w:pStyle w:val="Lijstalinea"/>
        <w:numPr>
          <w:ilvl w:val="1"/>
          <w:numId w:val="1"/>
        </w:numPr>
        <w:rPr>
          <w:rFonts w:asciiTheme="minorHAnsi" w:hAnsiTheme="minorHAnsi"/>
          <w:szCs w:val="22"/>
        </w:rPr>
      </w:pPr>
      <w:r w:rsidRPr="004518F3">
        <w:rPr>
          <w:rFonts w:asciiTheme="minorHAnsi" w:hAnsiTheme="minorHAnsi"/>
          <w:szCs w:val="22"/>
        </w:rPr>
        <w:t xml:space="preserve">HIV </w:t>
      </w:r>
      <w:proofErr w:type="spellStart"/>
      <w:r w:rsidRPr="004518F3">
        <w:rPr>
          <w:rFonts w:asciiTheme="minorHAnsi" w:hAnsiTheme="minorHAnsi"/>
          <w:szCs w:val="22"/>
        </w:rPr>
        <w:t>protease</w:t>
      </w:r>
      <w:proofErr w:type="spellEnd"/>
      <w:r w:rsidRPr="004518F3">
        <w:rPr>
          <w:rFonts w:asciiTheme="minorHAnsi" w:hAnsiTheme="minorHAnsi"/>
          <w:szCs w:val="22"/>
        </w:rPr>
        <w:t xml:space="preserve"> remmers</w:t>
      </w:r>
    </w:p>
    <w:p w:rsidR="00F856EB" w:rsidRPr="004518F3" w:rsidRDefault="00F856EB" w:rsidP="00F856EB">
      <w:pPr>
        <w:pStyle w:val="Lijstalinea"/>
        <w:numPr>
          <w:ilvl w:val="1"/>
          <w:numId w:val="1"/>
        </w:numPr>
        <w:rPr>
          <w:rFonts w:asciiTheme="minorHAnsi" w:hAnsiTheme="minorHAnsi"/>
          <w:szCs w:val="22"/>
          <w:highlight w:val="yellow"/>
        </w:rPr>
      </w:pPr>
      <w:proofErr w:type="spellStart"/>
      <w:r w:rsidRPr="004518F3">
        <w:rPr>
          <w:rFonts w:asciiTheme="minorHAnsi" w:hAnsiTheme="minorHAnsi"/>
          <w:szCs w:val="22"/>
          <w:highlight w:val="yellow"/>
        </w:rPr>
        <w:t>Verapamil</w:t>
      </w:r>
      <w:proofErr w:type="spellEnd"/>
      <w:r w:rsidRPr="004518F3">
        <w:rPr>
          <w:rFonts w:asciiTheme="minorHAnsi" w:hAnsiTheme="minorHAnsi"/>
          <w:szCs w:val="22"/>
          <w:highlight w:val="yellow"/>
        </w:rPr>
        <w:t xml:space="preserve"> of </w:t>
      </w:r>
      <w:proofErr w:type="spellStart"/>
      <w:r w:rsidRPr="004518F3">
        <w:rPr>
          <w:rFonts w:asciiTheme="minorHAnsi" w:hAnsiTheme="minorHAnsi"/>
          <w:szCs w:val="22"/>
          <w:highlight w:val="yellow"/>
        </w:rPr>
        <w:t>amiodaron</w:t>
      </w:r>
      <w:proofErr w:type="spellEnd"/>
    </w:p>
    <w:p w:rsidR="00F856EB" w:rsidRPr="004518F3" w:rsidRDefault="00F856EB" w:rsidP="00F856EB">
      <w:pPr>
        <w:pStyle w:val="Lijstalinea"/>
        <w:numPr>
          <w:ilvl w:val="1"/>
          <w:numId w:val="1"/>
        </w:numPr>
        <w:rPr>
          <w:rFonts w:asciiTheme="minorHAnsi" w:hAnsiTheme="minorHAnsi"/>
          <w:szCs w:val="22"/>
        </w:rPr>
      </w:pPr>
      <w:proofErr w:type="spellStart"/>
      <w:r w:rsidRPr="004518F3">
        <w:rPr>
          <w:rFonts w:asciiTheme="minorHAnsi" w:hAnsiTheme="minorHAnsi"/>
          <w:szCs w:val="22"/>
        </w:rPr>
        <w:t>Rifampicine</w:t>
      </w:r>
      <w:proofErr w:type="spellEnd"/>
    </w:p>
    <w:p w:rsidR="00F856EB" w:rsidRPr="004518F3" w:rsidRDefault="00F856EB" w:rsidP="00F856EB">
      <w:pPr>
        <w:pStyle w:val="Lijstalinea"/>
        <w:numPr>
          <w:ilvl w:val="1"/>
          <w:numId w:val="1"/>
        </w:numPr>
        <w:rPr>
          <w:rFonts w:asciiTheme="minorHAnsi" w:hAnsiTheme="minorHAnsi"/>
          <w:szCs w:val="22"/>
        </w:rPr>
      </w:pPr>
      <w:proofErr w:type="spellStart"/>
      <w:r w:rsidRPr="004518F3">
        <w:rPr>
          <w:rFonts w:asciiTheme="minorHAnsi" w:hAnsiTheme="minorHAnsi"/>
          <w:szCs w:val="22"/>
        </w:rPr>
        <w:t>Carbamazepine</w:t>
      </w:r>
      <w:proofErr w:type="spellEnd"/>
    </w:p>
    <w:p w:rsidR="00F856EB" w:rsidRPr="004518F3" w:rsidRDefault="00F856EB" w:rsidP="00F856EB">
      <w:pPr>
        <w:pStyle w:val="Lijstalinea"/>
        <w:numPr>
          <w:ilvl w:val="1"/>
          <w:numId w:val="1"/>
        </w:numPr>
        <w:rPr>
          <w:rFonts w:asciiTheme="minorHAnsi" w:hAnsiTheme="minorHAnsi"/>
          <w:szCs w:val="22"/>
        </w:rPr>
      </w:pPr>
      <w:r w:rsidRPr="004518F3">
        <w:rPr>
          <w:rFonts w:asciiTheme="minorHAnsi" w:hAnsiTheme="minorHAnsi"/>
          <w:szCs w:val="22"/>
        </w:rPr>
        <w:t xml:space="preserve">St </w:t>
      </w:r>
      <w:proofErr w:type="spellStart"/>
      <w:r w:rsidRPr="004518F3">
        <w:rPr>
          <w:rFonts w:asciiTheme="minorHAnsi" w:hAnsiTheme="minorHAnsi"/>
          <w:szCs w:val="22"/>
        </w:rPr>
        <w:t>Janskruid</w:t>
      </w:r>
      <w:proofErr w:type="spellEnd"/>
    </w:p>
    <w:p w:rsidR="00F856EB" w:rsidRPr="004518F3" w:rsidRDefault="00F856EB" w:rsidP="00F856EB">
      <w:pPr>
        <w:rPr>
          <w:sz w:val="22"/>
        </w:rPr>
      </w:pPr>
    </w:p>
    <w:p w:rsidR="00F856EB" w:rsidRPr="004518F3" w:rsidRDefault="00F856EB" w:rsidP="00F856EB">
      <w:pPr>
        <w:pStyle w:val="Lijstalinea"/>
        <w:numPr>
          <w:ilvl w:val="0"/>
          <w:numId w:val="1"/>
        </w:numPr>
        <w:rPr>
          <w:rFonts w:asciiTheme="minorHAnsi" w:hAnsiTheme="minorHAnsi"/>
          <w:szCs w:val="22"/>
        </w:rPr>
      </w:pPr>
      <w:r w:rsidRPr="004518F3">
        <w:rPr>
          <w:rFonts w:asciiTheme="minorHAnsi" w:hAnsiTheme="minorHAnsi"/>
          <w:szCs w:val="22"/>
        </w:rPr>
        <w:t>Gelijktijdig gebruik va</w:t>
      </w:r>
      <w:r w:rsidR="00DA4AD1">
        <w:rPr>
          <w:rFonts w:asciiTheme="minorHAnsi" w:hAnsiTheme="minorHAnsi"/>
          <w:szCs w:val="22"/>
        </w:rPr>
        <w:t xml:space="preserve">n twee </w:t>
      </w:r>
      <w:proofErr w:type="spellStart"/>
      <w:r w:rsidR="00DA4AD1">
        <w:rPr>
          <w:rFonts w:asciiTheme="minorHAnsi" w:hAnsiTheme="minorHAnsi"/>
          <w:szCs w:val="22"/>
        </w:rPr>
        <w:t>t</w:t>
      </w:r>
      <w:r w:rsidRPr="004518F3">
        <w:rPr>
          <w:rFonts w:asciiTheme="minorHAnsi" w:hAnsiTheme="minorHAnsi"/>
          <w:szCs w:val="22"/>
        </w:rPr>
        <w:t>rombocytenaggregatie-remmers</w:t>
      </w:r>
      <w:proofErr w:type="spellEnd"/>
      <w:r w:rsidRPr="004518F3">
        <w:rPr>
          <w:rFonts w:asciiTheme="minorHAnsi" w:hAnsiTheme="minorHAnsi"/>
          <w:szCs w:val="22"/>
        </w:rPr>
        <w:t xml:space="preserve"> (bijv</w:t>
      </w:r>
      <w:r w:rsidR="004518F3">
        <w:rPr>
          <w:rFonts w:asciiTheme="minorHAnsi" w:hAnsiTheme="minorHAnsi"/>
          <w:szCs w:val="22"/>
        </w:rPr>
        <w:t>.</w:t>
      </w:r>
      <w:r w:rsidRPr="004518F3">
        <w:rPr>
          <w:rFonts w:asciiTheme="minorHAnsi" w:hAnsiTheme="minorHAnsi"/>
          <w:szCs w:val="22"/>
        </w:rPr>
        <w:t xml:space="preserve"> aspirine </w:t>
      </w:r>
      <w:proofErr w:type="spellStart"/>
      <w:r w:rsidRPr="004518F3">
        <w:rPr>
          <w:rFonts w:asciiTheme="minorHAnsi" w:hAnsiTheme="minorHAnsi"/>
          <w:szCs w:val="22"/>
        </w:rPr>
        <w:t>én</w:t>
      </w:r>
      <w:proofErr w:type="spellEnd"/>
      <w:r w:rsidRPr="004518F3">
        <w:rPr>
          <w:rFonts w:asciiTheme="minorHAnsi" w:hAnsiTheme="minorHAnsi"/>
          <w:szCs w:val="22"/>
        </w:rPr>
        <w:t xml:space="preserve"> </w:t>
      </w:r>
      <w:proofErr w:type="spellStart"/>
      <w:r w:rsidRPr="004518F3">
        <w:rPr>
          <w:rFonts w:asciiTheme="minorHAnsi" w:hAnsiTheme="minorHAnsi"/>
          <w:szCs w:val="22"/>
        </w:rPr>
        <w:t>clopidogrel</w:t>
      </w:r>
      <w:proofErr w:type="spellEnd"/>
      <w:r w:rsidRPr="004518F3">
        <w:rPr>
          <w:rFonts w:asciiTheme="minorHAnsi" w:hAnsiTheme="minorHAnsi"/>
          <w:szCs w:val="22"/>
        </w:rPr>
        <w:t>)</w:t>
      </w:r>
    </w:p>
    <w:p w:rsidR="00F856EB" w:rsidRPr="004518F3" w:rsidRDefault="00F856EB" w:rsidP="00F856EB">
      <w:pPr>
        <w:rPr>
          <w:sz w:val="22"/>
        </w:rPr>
      </w:pPr>
    </w:p>
    <w:p w:rsidR="00F856EB" w:rsidRPr="004518F3" w:rsidRDefault="00F856EB" w:rsidP="00F856EB">
      <w:pPr>
        <w:rPr>
          <w:b/>
          <w:sz w:val="22"/>
        </w:rPr>
      </w:pPr>
      <w:r w:rsidRPr="004518F3">
        <w:rPr>
          <w:b/>
          <w:sz w:val="22"/>
        </w:rPr>
        <w:t>Operaties en ingrepen</w:t>
      </w:r>
    </w:p>
    <w:p w:rsidR="00F856EB" w:rsidRPr="004518F3" w:rsidRDefault="00F856EB" w:rsidP="00F856EB">
      <w:pPr>
        <w:rPr>
          <w:sz w:val="22"/>
        </w:rPr>
      </w:pPr>
      <w:r w:rsidRPr="004518F3">
        <w:rPr>
          <w:sz w:val="22"/>
        </w:rPr>
        <w:t xml:space="preserve">In het geval </w:t>
      </w:r>
      <w:r w:rsidR="00DA4AD1">
        <w:rPr>
          <w:sz w:val="22"/>
        </w:rPr>
        <w:t xml:space="preserve">dat </w:t>
      </w:r>
      <w:r w:rsidRPr="004518F3">
        <w:rPr>
          <w:sz w:val="22"/>
        </w:rPr>
        <w:t xml:space="preserve">er een operatie of ingreep </w:t>
      </w:r>
      <w:r w:rsidR="00DA4AD1">
        <w:rPr>
          <w:sz w:val="22"/>
        </w:rPr>
        <w:t xml:space="preserve">dient </w:t>
      </w:r>
      <w:r w:rsidRPr="004518F3">
        <w:rPr>
          <w:sz w:val="22"/>
        </w:rPr>
        <w:t>plaats te vinde</w:t>
      </w:r>
      <w:r w:rsidR="00DA4AD1">
        <w:rPr>
          <w:sz w:val="22"/>
        </w:rPr>
        <w:t xml:space="preserve">n, kunt u bovengenoemd document raadplegen voor het </w:t>
      </w:r>
      <w:proofErr w:type="spellStart"/>
      <w:r w:rsidR="00DA4AD1">
        <w:rPr>
          <w:sz w:val="22"/>
        </w:rPr>
        <w:t>antistollingsbeleid</w:t>
      </w:r>
      <w:proofErr w:type="spellEnd"/>
      <w:r w:rsidR="00DA4AD1">
        <w:rPr>
          <w:sz w:val="22"/>
        </w:rPr>
        <w:t xml:space="preserve"> rondom de ingreep.</w:t>
      </w:r>
      <w:r w:rsidRPr="004518F3">
        <w:rPr>
          <w:sz w:val="22"/>
        </w:rPr>
        <w:t xml:space="preserve"> Het is van belang u te realiseren dat eventuele</w:t>
      </w:r>
      <w:r w:rsidR="00DA4AD1">
        <w:rPr>
          <w:sz w:val="22"/>
        </w:rPr>
        <w:t xml:space="preserve"> </w:t>
      </w:r>
      <w:proofErr w:type="spellStart"/>
      <w:r w:rsidR="00DA4AD1">
        <w:rPr>
          <w:sz w:val="22"/>
        </w:rPr>
        <w:t>antiplaatjestherapie</w:t>
      </w:r>
      <w:proofErr w:type="spellEnd"/>
      <w:r w:rsidR="00DA4AD1">
        <w:rPr>
          <w:sz w:val="22"/>
        </w:rPr>
        <w:t xml:space="preserve"> (</w:t>
      </w:r>
      <w:proofErr w:type="spellStart"/>
      <w:r w:rsidR="00DA4AD1">
        <w:rPr>
          <w:sz w:val="22"/>
        </w:rPr>
        <w:t>t</w:t>
      </w:r>
      <w:r w:rsidRPr="004518F3">
        <w:rPr>
          <w:sz w:val="22"/>
        </w:rPr>
        <w:t>rombocyten-aggregatieremmers</w:t>
      </w:r>
      <w:proofErr w:type="spellEnd"/>
      <w:r w:rsidRPr="004518F3">
        <w:rPr>
          <w:sz w:val="22"/>
        </w:rPr>
        <w:t xml:space="preserve"> </w:t>
      </w:r>
      <w:r w:rsidR="00DA4AD1">
        <w:rPr>
          <w:sz w:val="22"/>
        </w:rPr>
        <w:t>zoals aspirine en</w:t>
      </w:r>
      <w:r w:rsidRPr="004518F3">
        <w:rPr>
          <w:sz w:val="22"/>
        </w:rPr>
        <w:t xml:space="preserve"> </w:t>
      </w:r>
      <w:proofErr w:type="spellStart"/>
      <w:r w:rsidRPr="004518F3">
        <w:rPr>
          <w:sz w:val="22"/>
        </w:rPr>
        <w:t>c</w:t>
      </w:r>
      <w:r w:rsidR="00DA4AD1">
        <w:rPr>
          <w:sz w:val="22"/>
        </w:rPr>
        <w:t>lopidogrel</w:t>
      </w:r>
      <w:proofErr w:type="spellEnd"/>
      <w:r w:rsidR="00DA4AD1">
        <w:rPr>
          <w:sz w:val="22"/>
        </w:rPr>
        <w:t>) alleen gestopt mag</w:t>
      </w:r>
      <w:r w:rsidRPr="004518F3">
        <w:rPr>
          <w:sz w:val="22"/>
        </w:rPr>
        <w:t xml:space="preserve"> worden in overleg met de afdeling cardiologie.</w:t>
      </w:r>
    </w:p>
    <w:p w:rsidR="00F856EB" w:rsidRPr="004518F3" w:rsidRDefault="00F856EB" w:rsidP="00F856EB">
      <w:pPr>
        <w:rPr>
          <w:sz w:val="22"/>
        </w:rPr>
      </w:pPr>
      <w:r w:rsidRPr="004518F3">
        <w:rPr>
          <w:sz w:val="22"/>
        </w:rPr>
        <w:t xml:space="preserve">Indien u vragen heeft met betrekking tot het </w:t>
      </w:r>
      <w:proofErr w:type="spellStart"/>
      <w:r w:rsidRPr="004518F3">
        <w:rPr>
          <w:sz w:val="22"/>
        </w:rPr>
        <w:t>peri-operatief</w:t>
      </w:r>
      <w:proofErr w:type="spellEnd"/>
      <w:r w:rsidRPr="004518F3">
        <w:rPr>
          <w:sz w:val="22"/>
        </w:rPr>
        <w:t xml:space="preserve"> </w:t>
      </w:r>
      <w:proofErr w:type="spellStart"/>
      <w:r w:rsidRPr="004518F3">
        <w:rPr>
          <w:sz w:val="22"/>
        </w:rPr>
        <w:t>antistollingsbeleid</w:t>
      </w:r>
      <w:proofErr w:type="spellEnd"/>
      <w:r w:rsidRPr="004518F3">
        <w:rPr>
          <w:sz w:val="22"/>
        </w:rPr>
        <w:t xml:space="preserve"> kunt u altijd contact met ons opnemen. </w:t>
      </w:r>
    </w:p>
    <w:p w:rsidR="00F856EB" w:rsidRPr="004518F3" w:rsidRDefault="00F856EB" w:rsidP="00F856EB">
      <w:pPr>
        <w:rPr>
          <w:sz w:val="22"/>
        </w:rPr>
      </w:pPr>
    </w:p>
    <w:p w:rsidR="00F856EB" w:rsidRPr="004518F3" w:rsidRDefault="00F856EB" w:rsidP="00F856EB">
      <w:pPr>
        <w:rPr>
          <w:b/>
          <w:sz w:val="22"/>
        </w:rPr>
      </w:pPr>
      <w:r w:rsidRPr="004518F3">
        <w:rPr>
          <w:b/>
          <w:sz w:val="22"/>
        </w:rPr>
        <w:t>Contact</w:t>
      </w:r>
    </w:p>
    <w:p w:rsidR="00F856EB" w:rsidRPr="004518F3" w:rsidRDefault="00F856EB" w:rsidP="00F856EB">
      <w:pPr>
        <w:rPr>
          <w:sz w:val="22"/>
        </w:rPr>
      </w:pPr>
      <w:r w:rsidRPr="004518F3">
        <w:rPr>
          <w:sz w:val="22"/>
        </w:rPr>
        <w:t>Indien u nog overige vragen of opmerkingen heeft, kunt u contact met ons opnemen via bovenstaande contactgegevens. Voor vragen buiten kantoortijden die niet kunnen wachten tot de volgende werkdag kunt u contact opnemen met de dienstdoende assistent cardiologie.</w:t>
      </w:r>
    </w:p>
    <w:p w:rsidR="00F856EB" w:rsidRPr="004518F3" w:rsidRDefault="00F856EB" w:rsidP="00F856EB">
      <w:pPr>
        <w:rPr>
          <w:sz w:val="22"/>
        </w:rPr>
      </w:pPr>
      <w:r w:rsidRPr="004518F3">
        <w:rPr>
          <w:sz w:val="22"/>
        </w:rPr>
        <w:br/>
      </w:r>
    </w:p>
    <w:p w:rsidR="00F856EB" w:rsidRPr="004518F3" w:rsidRDefault="00F856EB" w:rsidP="00F856EB">
      <w:pPr>
        <w:rPr>
          <w:sz w:val="22"/>
        </w:rPr>
      </w:pPr>
      <w:r w:rsidRPr="004518F3">
        <w:rPr>
          <w:sz w:val="22"/>
        </w:rPr>
        <w:t>Met collegiale groet,</w:t>
      </w:r>
    </w:p>
    <w:p w:rsidR="00F856EB" w:rsidRPr="004518F3" w:rsidRDefault="00F856EB" w:rsidP="00F856EB">
      <w:pPr>
        <w:rPr>
          <w:sz w:val="22"/>
        </w:rPr>
      </w:pPr>
    </w:p>
    <w:p w:rsidR="00F856EB" w:rsidRPr="004518F3" w:rsidRDefault="00F856EB" w:rsidP="00F856EB">
      <w:pPr>
        <w:rPr>
          <w:sz w:val="22"/>
        </w:rPr>
      </w:pPr>
    </w:p>
    <w:tbl>
      <w:tblPr>
        <w:tblStyle w:val="Tabelraster"/>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942"/>
      </w:tblGrid>
      <w:tr w:rsidR="008A67ED" w:rsidRPr="004518F3" w:rsidTr="008A67ED">
        <w:trPr>
          <w:trHeight w:val="255"/>
        </w:trPr>
        <w:tc>
          <w:tcPr>
            <w:tcW w:w="8942" w:type="dxa"/>
          </w:tcPr>
          <w:p w:rsidR="00FC574A" w:rsidRPr="004518F3" w:rsidRDefault="00FC574A" w:rsidP="00FC574A">
            <w:pPr>
              <w:rPr>
                <w:sz w:val="22"/>
              </w:rPr>
            </w:pPr>
            <w:bookmarkStart w:id="6" w:name="bkmAfsluiting"/>
            <w:bookmarkStart w:id="7" w:name="bkmOndertekening"/>
            <w:bookmarkEnd w:id="6"/>
            <w:r w:rsidRPr="004518F3">
              <w:rPr>
                <w:sz w:val="22"/>
              </w:rPr>
              <w:t xml:space="preserve">Drs. J. </w:t>
            </w:r>
            <w:proofErr w:type="spellStart"/>
            <w:r w:rsidRPr="004518F3">
              <w:rPr>
                <w:sz w:val="22"/>
              </w:rPr>
              <w:t>Jaspers</w:t>
            </w:r>
            <w:proofErr w:type="spellEnd"/>
            <w:r w:rsidRPr="004518F3">
              <w:rPr>
                <w:sz w:val="22"/>
              </w:rPr>
              <w:t xml:space="preserve"> </w:t>
            </w:r>
            <w:proofErr w:type="spellStart"/>
            <w:r w:rsidRPr="004518F3">
              <w:rPr>
                <w:sz w:val="22"/>
              </w:rPr>
              <w:t>Focks</w:t>
            </w:r>
            <w:proofErr w:type="spellEnd"/>
            <w:r w:rsidRPr="004518F3">
              <w:rPr>
                <w:sz w:val="22"/>
              </w:rPr>
              <w:t xml:space="preserve">, </w:t>
            </w:r>
            <w:proofErr w:type="spellStart"/>
            <w:r w:rsidRPr="004518F3">
              <w:rPr>
                <w:sz w:val="22"/>
              </w:rPr>
              <w:t>arts-onderzoeker</w:t>
            </w:r>
            <w:proofErr w:type="spellEnd"/>
          </w:p>
          <w:p w:rsidR="00FC574A" w:rsidRPr="004518F3" w:rsidRDefault="00FC574A" w:rsidP="00FC574A">
            <w:pPr>
              <w:rPr>
                <w:sz w:val="22"/>
              </w:rPr>
            </w:pPr>
            <w:r w:rsidRPr="004518F3">
              <w:rPr>
                <w:sz w:val="22"/>
              </w:rPr>
              <w:t xml:space="preserve">Drs. S.P.G. van Vugt, </w:t>
            </w:r>
            <w:proofErr w:type="spellStart"/>
            <w:r w:rsidRPr="004518F3">
              <w:rPr>
                <w:sz w:val="22"/>
              </w:rPr>
              <w:t>arts-onderzoeker</w:t>
            </w:r>
            <w:proofErr w:type="spellEnd"/>
          </w:p>
          <w:p w:rsidR="008A67ED" w:rsidRPr="004518F3" w:rsidRDefault="00FC574A" w:rsidP="0092350D">
            <w:pPr>
              <w:rPr>
                <w:sz w:val="22"/>
              </w:rPr>
            </w:pPr>
            <w:r w:rsidRPr="004518F3">
              <w:rPr>
                <w:sz w:val="22"/>
              </w:rPr>
              <w:t>Dr. M.A. Brouwer, cardioloog</w:t>
            </w:r>
          </w:p>
        </w:tc>
      </w:tr>
      <w:bookmarkEnd w:id="7"/>
    </w:tbl>
    <w:p w:rsidR="00953780" w:rsidRPr="004518F3" w:rsidRDefault="00953780" w:rsidP="00491396">
      <w:pPr>
        <w:rPr>
          <w:sz w:val="22"/>
        </w:rPr>
      </w:pPr>
    </w:p>
    <w:sectPr w:rsidR="00953780" w:rsidRPr="004518F3" w:rsidSect="00812319">
      <w:headerReference w:type="default" r:id="rId8"/>
      <w:headerReference w:type="first" r:id="rId9"/>
      <w:footerReference w:type="first" r:id="rId10"/>
      <w:pgSz w:w="11906" w:h="16838" w:code="9"/>
      <w:pgMar w:top="2807" w:right="1573" w:bottom="1418" w:left="153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028" w:rsidRDefault="00724028" w:rsidP="00AD2D54">
      <w:pPr>
        <w:spacing w:line="240" w:lineRule="auto"/>
      </w:pPr>
      <w:r>
        <w:separator/>
      </w:r>
    </w:p>
  </w:endnote>
  <w:endnote w:type="continuationSeparator" w:id="0">
    <w:p w:rsidR="00724028" w:rsidRDefault="00724028" w:rsidP="00AD2D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028" w:rsidRDefault="00724028">
    <w:pPr>
      <w:pStyle w:val="Voettekst"/>
    </w:pPr>
    <w:r>
      <w:rPr>
        <w:noProof/>
        <w:lang w:eastAsia="nl-NL"/>
      </w:rPr>
      <w:drawing>
        <wp:anchor distT="0" distB="0" distL="114300" distR="114300" simplePos="0" relativeHeight="251661312" behindDoc="1" locked="1" layoutInCell="0" allowOverlap="1">
          <wp:simplePos x="0" y="0"/>
          <wp:positionH relativeFrom="page">
            <wp:posOffset>4565650</wp:posOffset>
          </wp:positionH>
          <wp:positionV relativeFrom="page">
            <wp:posOffset>9973310</wp:posOffset>
          </wp:positionV>
          <wp:extent cx="540000" cy="720000"/>
          <wp:effectExtent l="19050" t="0" r="0" b="0"/>
          <wp:wrapNone/>
          <wp:docPr id="4" name="Avatar" descr="avatar.wmf"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wmf"/>
                  <pic:cNvPicPr/>
                </pic:nvPicPr>
                <pic:blipFill>
                  <a:blip r:embed="rId1"/>
                  <a:stretch>
                    <a:fillRect/>
                  </a:stretch>
                </pic:blipFill>
                <pic:spPr>
                  <a:xfrm>
                    <a:off x="0" y="0"/>
                    <a:ext cx="540000" cy="7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028" w:rsidRDefault="00724028" w:rsidP="00AD2D54">
      <w:pPr>
        <w:spacing w:line="240" w:lineRule="auto"/>
      </w:pPr>
      <w:r>
        <w:separator/>
      </w:r>
    </w:p>
  </w:footnote>
  <w:footnote w:type="continuationSeparator" w:id="0">
    <w:p w:rsidR="00724028" w:rsidRDefault="00724028" w:rsidP="00AD2D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8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917"/>
      <w:gridCol w:w="250"/>
      <w:gridCol w:w="1917"/>
      <w:gridCol w:w="255"/>
      <w:gridCol w:w="1917"/>
      <w:gridCol w:w="255"/>
      <w:gridCol w:w="2313"/>
    </w:tblGrid>
    <w:tr w:rsidR="00724028" w:rsidRPr="00AD2D54" w:rsidTr="00497046">
      <w:trPr>
        <w:trHeight w:hRule="exact" w:val="1843"/>
      </w:trPr>
      <w:tc>
        <w:tcPr>
          <w:tcW w:w="1917" w:type="dxa"/>
        </w:tcPr>
        <w:p w:rsidR="00724028" w:rsidRPr="00AD2D54" w:rsidRDefault="00724028" w:rsidP="00537152">
          <w:pPr>
            <w:rPr>
              <w:b/>
            </w:rPr>
          </w:pPr>
        </w:p>
      </w:tc>
      <w:tc>
        <w:tcPr>
          <w:tcW w:w="250" w:type="dxa"/>
        </w:tcPr>
        <w:p w:rsidR="00724028" w:rsidRPr="00AD2D54" w:rsidRDefault="00724028" w:rsidP="00537152">
          <w:pPr>
            <w:rPr>
              <w:b/>
            </w:rPr>
          </w:pPr>
        </w:p>
      </w:tc>
      <w:tc>
        <w:tcPr>
          <w:tcW w:w="1917" w:type="dxa"/>
        </w:tcPr>
        <w:p w:rsidR="00724028" w:rsidRPr="00AD2D54" w:rsidRDefault="00724028" w:rsidP="00537152">
          <w:pPr>
            <w:rPr>
              <w:b/>
            </w:rPr>
          </w:pPr>
        </w:p>
      </w:tc>
      <w:tc>
        <w:tcPr>
          <w:tcW w:w="255" w:type="dxa"/>
        </w:tcPr>
        <w:p w:rsidR="00724028" w:rsidRPr="00AD2D54" w:rsidRDefault="00724028" w:rsidP="00537152">
          <w:pPr>
            <w:rPr>
              <w:b/>
            </w:rPr>
          </w:pPr>
        </w:p>
      </w:tc>
      <w:tc>
        <w:tcPr>
          <w:tcW w:w="1917" w:type="dxa"/>
        </w:tcPr>
        <w:p w:rsidR="00724028" w:rsidRPr="00AD2D54" w:rsidRDefault="00724028" w:rsidP="00537152">
          <w:pPr>
            <w:rPr>
              <w:b/>
            </w:rPr>
          </w:pPr>
        </w:p>
      </w:tc>
      <w:tc>
        <w:tcPr>
          <w:tcW w:w="255" w:type="dxa"/>
        </w:tcPr>
        <w:p w:rsidR="00724028" w:rsidRPr="00AD2D54" w:rsidRDefault="00724028" w:rsidP="00537152">
          <w:pPr>
            <w:rPr>
              <w:b/>
            </w:rPr>
          </w:pPr>
        </w:p>
      </w:tc>
      <w:tc>
        <w:tcPr>
          <w:tcW w:w="2313" w:type="dxa"/>
        </w:tcPr>
        <w:p w:rsidR="00724028" w:rsidRPr="00AD2D54" w:rsidRDefault="00724028" w:rsidP="00537152">
          <w:pPr>
            <w:rPr>
              <w:b/>
            </w:rPr>
          </w:pPr>
        </w:p>
      </w:tc>
    </w:tr>
    <w:tr w:rsidR="00724028" w:rsidRPr="00AD2D54" w:rsidTr="00537152">
      <w:trPr>
        <w:trHeight w:hRule="exact" w:val="255"/>
      </w:trPr>
      <w:tc>
        <w:tcPr>
          <w:tcW w:w="1917" w:type="dxa"/>
        </w:tcPr>
        <w:p w:rsidR="00724028" w:rsidRPr="00AD2D54" w:rsidRDefault="00724028" w:rsidP="00537152">
          <w:pPr>
            <w:rPr>
              <w:b/>
            </w:rPr>
          </w:pPr>
          <w:r>
            <w:t>Datum</w:t>
          </w:r>
        </w:p>
      </w:tc>
      <w:tc>
        <w:tcPr>
          <w:tcW w:w="250" w:type="dxa"/>
        </w:tcPr>
        <w:p w:rsidR="00724028" w:rsidRPr="00AD2D54" w:rsidRDefault="00724028" w:rsidP="00537152">
          <w:pPr>
            <w:rPr>
              <w:b/>
            </w:rPr>
          </w:pPr>
        </w:p>
      </w:tc>
      <w:tc>
        <w:tcPr>
          <w:tcW w:w="1917" w:type="dxa"/>
        </w:tcPr>
        <w:p w:rsidR="00724028" w:rsidRPr="00AD2D54" w:rsidRDefault="00724028" w:rsidP="00537152">
          <w:pPr>
            <w:rPr>
              <w:b/>
            </w:rPr>
          </w:pPr>
          <w:r>
            <w:t>Ons kenmerk</w:t>
          </w:r>
        </w:p>
      </w:tc>
      <w:tc>
        <w:tcPr>
          <w:tcW w:w="255" w:type="dxa"/>
        </w:tcPr>
        <w:p w:rsidR="00724028" w:rsidRPr="00AD2D54" w:rsidRDefault="00724028" w:rsidP="00537152">
          <w:pPr>
            <w:rPr>
              <w:b/>
            </w:rPr>
          </w:pPr>
        </w:p>
      </w:tc>
      <w:tc>
        <w:tcPr>
          <w:tcW w:w="1917" w:type="dxa"/>
        </w:tcPr>
        <w:p w:rsidR="00724028" w:rsidRPr="00AD2D54" w:rsidRDefault="00724028" w:rsidP="00537152">
          <w:pPr>
            <w:rPr>
              <w:b/>
            </w:rPr>
          </w:pPr>
          <w:r>
            <w:t>Pagina</w:t>
          </w:r>
        </w:p>
      </w:tc>
      <w:tc>
        <w:tcPr>
          <w:tcW w:w="255" w:type="dxa"/>
        </w:tcPr>
        <w:p w:rsidR="00724028" w:rsidRPr="00AD2D54" w:rsidRDefault="00724028" w:rsidP="00537152">
          <w:pPr>
            <w:rPr>
              <w:b/>
            </w:rPr>
          </w:pPr>
        </w:p>
      </w:tc>
      <w:tc>
        <w:tcPr>
          <w:tcW w:w="2313" w:type="dxa"/>
        </w:tcPr>
        <w:p w:rsidR="00724028" w:rsidRPr="00AD2D54" w:rsidRDefault="00724028" w:rsidP="00537152">
          <w:pPr>
            <w:rPr>
              <w:b/>
            </w:rPr>
          </w:pPr>
        </w:p>
      </w:tc>
    </w:tr>
    <w:tr w:rsidR="00724028" w:rsidRPr="00AD2D54" w:rsidTr="00537152">
      <w:tc>
        <w:tcPr>
          <w:tcW w:w="1917" w:type="dxa"/>
        </w:tcPr>
        <w:p w:rsidR="00724028" w:rsidRPr="004E3DFE" w:rsidRDefault="00FB4ED7" w:rsidP="00497046">
          <w:pPr>
            <w:rPr>
              <w:rStyle w:val="stlDatum"/>
            </w:rPr>
          </w:pPr>
          <w:r>
            <w:fldChar w:fldCharType="begin"/>
          </w:r>
          <w:r w:rsidR="00136D15">
            <w:instrText xml:space="preserve"> STYLEREF  stlDatum  \* MERGEFORMAT </w:instrText>
          </w:r>
          <w:r>
            <w:fldChar w:fldCharType="end"/>
          </w:r>
        </w:p>
      </w:tc>
      <w:tc>
        <w:tcPr>
          <w:tcW w:w="250" w:type="dxa"/>
        </w:tcPr>
        <w:p w:rsidR="00724028" w:rsidRPr="00AD2D54" w:rsidRDefault="00724028" w:rsidP="00537152">
          <w:pPr>
            <w:rPr>
              <w:b/>
            </w:rPr>
          </w:pPr>
        </w:p>
      </w:tc>
      <w:tc>
        <w:tcPr>
          <w:tcW w:w="1917" w:type="dxa"/>
        </w:tcPr>
        <w:p w:rsidR="00724028" w:rsidRPr="004E3DFE" w:rsidRDefault="00FB4ED7" w:rsidP="00497046">
          <w:pPr>
            <w:rPr>
              <w:b/>
            </w:rPr>
          </w:pPr>
          <w:r w:rsidRPr="004E3DFE">
            <w:rPr>
              <w:b/>
            </w:rPr>
            <w:fldChar w:fldCharType="begin"/>
          </w:r>
          <w:r w:rsidR="00724028" w:rsidRPr="004E3DFE">
            <w:instrText xml:space="preserve"> STYLEREF  stlKenmerk  \* MERGEFORMAT </w:instrText>
          </w:r>
          <w:r w:rsidRPr="004E3DFE">
            <w:rPr>
              <w:b/>
            </w:rPr>
            <w:fldChar w:fldCharType="end"/>
          </w:r>
        </w:p>
      </w:tc>
      <w:tc>
        <w:tcPr>
          <w:tcW w:w="255" w:type="dxa"/>
        </w:tcPr>
        <w:p w:rsidR="00724028" w:rsidRPr="00AD2D54" w:rsidRDefault="00724028" w:rsidP="00537152">
          <w:pPr>
            <w:rPr>
              <w:b/>
            </w:rPr>
          </w:pPr>
        </w:p>
      </w:tc>
      <w:tc>
        <w:tcPr>
          <w:tcW w:w="1917" w:type="dxa"/>
        </w:tcPr>
        <w:p w:rsidR="00724028" w:rsidRPr="00491396" w:rsidRDefault="00FB4ED7" w:rsidP="00C517BC">
          <w:fldSimple w:instr=" PAGE   \* MERGEFORMAT ">
            <w:r w:rsidR="00D2158D">
              <w:rPr>
                <w:noProof/>
              </w:rPr>
              <w:t>2</w:t>
            </w:r>
          </w:fldSimple>
          <w:r w:rsidR="00724028" w:rsidRPr="00491396">
            <w:t xml:space="preserve"> van </w:t>
          </w:r>
          <w:fldSimple w:instr=" SECTIONPAGES   \* MERGEFORMAT ">
            <w:r w:rsidR="00D2158D">
              <w:rPr>
                <w:noProof/>
              </w:rPr>
              <w:t>2</w:t>
            </w:r>
          </w:fldSimple>
        </w:p>
      </w:tc>
      <w:tc>
        <w:tcPr>
          <w:tcW w:w="255" w:type="dxa"/>
        </w:tcPr>
        <w:p w:rsidR="00724028" w:rsidRPr="00AD2D54" w:rsidRDefault="00724028" w:rsidP="00537152">
          <w:pPr>
            <w:rPr>
              <w:b/>
            </w:rPr>
          </w:pPr>
        </w:p>
      </w:tc>
      <w:tc>
        <w:tcPr>
          <w:tcW w:w="2313" w:type="dxa"/>
        </w:tcPr>
        <w:p w:rsidR="00724028" w:rsidRPr="00AD2D54" w:rsidRDefault="00724028" w:rsidP="00537152">
          <w:pPr>
            <w:rPr>
              <w:b/>
            </w:rPr>
          </w:pPr>
        </w:p>
      </w:tc>
    </w:tr>
  </w:tbl>
  <w:p w:rsidR="00724028" w:rsidRDefault="0072402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028" w:rsidRDefault="00724028" w:rsidP="00953780">
    <w:pPr>
      <w:pStyle w:val="Koptekst"/>
      <w:ind w:left="-1985"/>
    </w:pPr>
    <w:bookmarkStart w:id="8" w:name="_GoBack"/>
    <w:r>
      <w:rPr>
        <w:noProof/>
        <w:lang w:eastAsia="nl-NL"/>
      </w:rPr>
      <w:drawing>
        <wp:anchor distT="0" distB="0" distL="114300" distR="114300" simplePos="0" relativeHeight="251662336" behindDoc="0" locked="0" layoutInCell="1" allowOverlap="1">
          <wp:simplePos x="0" y="0"/>
          <wp:positionH relativeFrom="page">
            <wp:posOffset>3726815</wp:posOffset>
          </wp:positionH>
          <wp:positionV relativeFrom="page">
            <wp:posOffset>514985</wp:posOffset>
          </wp:positionV>
          <wp:extent cx="2429640" cy="302400"/>
          <wp:effectExtent l="19050" t="0" r="8760" b="0"/>
          <wp:wrapNone/>
          <wp:docPr id="1" name="LogoVoorve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boudumc_logo.em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29640" cy="302400"/>
                  </a:xfrm>
                  <a:prstGeom prst="rect">
                    <a:avLst/>
                  </a:prstGeom>
                </pic:spPr>
              </pic:pic>
            </a:graphicData>
          </a:graphic>
        </wp:anchor>
      </w:drawing>
    </w:r>
    <w:bookmarkEnd w:id="8"/>
    <w:r w:rsidR="00FB4ED7">
      <w:rPr>
        <w:noProof/>
        <w:lang w:eastAsia="nl-NL"/>
      </w:rPr>
      <w:pict>
        <v:shapetype id="_x0000_t202" coordsize="21600,21600" o:spt="202" path="m,l,21600r21600,l21600,xe">
          <v:stroke joinstyle="miter"/>
          <v:path gradientshapeok="t" o:connecttype="rect"/>
        </v:shapetype>
        <v:shape id="Tekstvak 2" o:spid="_x0000_s4097" type="#_x0000_t202" style="position:absolute;left:0;text-align:left;margin-left:402pt;margin-top:91.55pt;width:178.55pt;height:229.6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" filled="f" stroked="f" strokeweight=".5pt">
          <v:textbox style="mso-next-textbox:#Tekstvak 2" inset="0,0,0,0">
            <w:txbxContent>
              <w:p w:rsidR="00724028" w:rsidRDefault="00724028" w:rsidP="00755C86">
                <w:pPr>
                  <w:pStyle w:val="Cluster"/>
                </w:pPr>
                <w:r>
                  <w:t>Radboud universitair medisch centrum</w:t>
                </w:r>
              </w:p>
              <w:p w:rsidR="00724028" w:rsidRPr="0098771F" w:rsidRDefault="00724028" w:rsidP="00755C86">
                <w:pPr>
                  <w:pStyle w:val="tekstindekop"/>
                </w:pPr>
                <w:r w:rsidRPr="0098771F">
                  <w:t>Hartlongcentrum</w:t>
                </w:r>
              </w:p>
              <w:p w:rsidR="00724028" w:rsidRPr="0098771F" w:rsidRDefault="00724028" w:rsidP="00755C86">
                <w:pPr>
                  <w:pStyle w:val="tekstindekop"/>
                </w:pPr>
                <w:r w:rsidRPr="0098771F">
                  <w:t>Cardiologie</w:t>
                </w:r>
              </w:p>
              <w:p w:rsidR="00724028" w:rsidRPr="0098771F" w:rsidRDefault="00724028" w:rsidP="00755C86">
                <w:pPr>
                  <w:pStyle w:val="tekstindekop"/>
                </w:pPr>
              </w:p>
              <w:p w:rsidR="00724028" w:rsidRDefault="00724028" w:rsidP="00755C86">
                <w:pPr>
                  <w:pStyle w:val="tekstindekop"/>
                </w:pPr>
                <w:r w:rsidRPr="0098771F">
                  <w:t>Postbus 9101</w:t>
                </w:r>
                <w:r>
                  <w:t xml:space="preserve">, </w:t>
                </w:r>
                <w:r w:rsidRPr="0098771F">
                  <w:t>6500 HB  Nijmegen</w:t>
                </w:r>
              </w:p>
              <w:p w:rsidR="00724028" w:rsidRPr="0098771F" w:rsidRDefault="00724028" w:rsidP="00755C86">
                <w:pPr>
                  <w:pStyle w:val="tekstindekop"/>
                </w:pPr>
                <w:bookmarkStart w:id="9" w:name="Huispost"/>
                <w:r>
                  <w:t>Huispost 616</w:t>
                </w:r>
                <w:bookmarkEnd w:id="9"/>
              </w:p>
              <w:p w:rsidR="00724028" w:rsidRDefault="00724028" w:rsidP="00755C86">
                <w:pPr>
                  <w:pStyle w:val="tekstindekop"/>
                </w:pPr>
                <w:r w:rsidRPr="0098771F">
                  <w:t>Geert Grooteplein 10</w:t>
                </w:r>
              </w:p>
              <w:p w:rsidR="00724028" w:rsidRPr="0098771F" w:rsidRDefault="00724028" w:rsidP="00755C86">
                <w:pPr>
                  <w:pStyle w:val="tekstindekop"/>
                </w:pPr>
                <w:bookmarkStart w:id="10" w:name="route"/>
                <w:proofErr w:type="spellStart"/>
                <w:r>
                  <w:t>Radboudumc</w:t>
                </w:r>
                <w:proofErr w:type="spellEnd"/>
                <w:r>
                  <w:t xml:space="preserve"> hoofdingang, route 616</w:t>
                </w:r>
                <w:bookmarkEnd w:id="10"/>
              </w:p>
              <w:p w:rsidR="00724028" w:rsidRPr="00F856EB" w:rsidRDefault="00724028" w:rsidP="00755C86">
                <w:pPr>
                  <w:pStyle w:val="tekstindekop"/>
                </w:pPr>
              </w:p>
              <w:p w:rsidR="00724028" w:rsidRPr="00F856EB" w:rsidRDefault="00724028" w:rsidP="00755C86">
                <w:pPr>
                  <w:pStyle w:val="tekstindekop"/>
                </w:pPr>
                <w:r w:rsidRPr="00F856EB">
                  <w:t xml:space="preserve">Spoed T (024) 361 11 </w:t>
                </w:r>
                <w:proofErr w:type="spellStart"/>
                <w:r w:rsidRPr="00F856EB">
                  <w:t>11</w:t>
                </w:r>
                <w:proofErr w:type="spellEnd"/>
              </w:p>
              <w:p w:rsidR="00724028" w:rsidRPr="00D11B5D" w:rsidRDefault="00724028" w:rsidP="00755C86">
                <w:pPr>
                  <w:pStyle w:val="tekstindekop"/>
                  <w:rPr>
                    <w:lang w:val="en-GB"/>
                  </w:rPr>
                </w:pPr>
                <w:r w:rsidRPr="00D11B5D">
                  <w:rPr>
                    <w:lang w:val="en-GB"/>
                  </w:rPr>
                  <w:t>www.</w:t>
                </w:r>
                <w:r>
                  <w:rPr>
                    <w:lang w:val="en-GB"/>
                  </w:rPr>
                  <w:t>radboudumc</w:t>
                </w:r>
                <w:r w:rsidRPr="00D11B5D">
                  <w:rPr>
                    <w:lang w:val="en-GB"/>
                  </w:rPr>
                  <w:t>.nl</w:t>
                </w:r>
              </w:p>
              <w:p w:rsidR="00724028" w:rsidRPr="00D11B5D" w:rsidRDefault="00724028" w:rsidP="00755C86">
                <w:pPr>
                  <w:pStyle w:val="tekstindekop"/>
                  <w:rPr>
                    <w:lang w:val="en-GB"/>
                  </w:rPr>
                </w:pPr>
              </w:p>
              <w:p w:rsidR="00724028" w:rsidRPr="0098771F" w:rsidRDefault="00724028" w:rsidP="00755C86">
                <w:pPr>
                  <w:pStyle w:val="tekstindekop"/>
                </w:pPr>
                <w:r>
                  <w:t>KvK 41055629/4</w:t>
                </w:r>
              </w:p>
              <w:p w:rsidR="00724028" w:rsidRDefault="00724028" w:rsidP="003B7191">
                <w:pPr>
                  <w:pStyle w:val="tekstindekop"/>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F5B3B"/>
    <w:multiLevelType w:val="hybridMultilevel"/>
    <w:tmpl w:val="AF282B9E"/>
    <w:lvl w:ilvl="0" w:tplc="6E40EC9C">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3D046C"/>
    <w:rsid w:val="0007194F"/>
    <w:rsid w:val="000B2CDE"/>
    <w:rsid w:val="000C4A3D"/>
    <w:rsid w:val="00136D15"/>
    <w:rsid w:val="00155A51"/>
    <w:rsid w:val="00193517"/>
    <w:rsid w:val="001A3019"/>
    <w:rsid w:val="001F4207"/>
    <w:rsid w:val="00210100"/>
    <w:rsid w:val="00252F42"/>
    <w:rsid w:val="002B7DA9"/>
    <w:rsid w:val="002D4F8A"/>
    <w:rsid w:val="002F412A"/>
    <w:rsid w:val="0035066D"/>
    <w:rsid w:val="00370FFE"/>
    <w:rsid w:val="003A7908"/>
    <w:rsid w:val="003B005E"/>
    <w:rsid w:val="003B7191"/>
    <w:rsid w:val="003D046C"/>
    <w:rsid w:val="00432F41"/>
    <w:rsid w:val="00436AD1"/>
    <w:rsid w:val="004518F3"/>
    <w:rsid w:val="00451FB2"/>
    <w:rsid w:val="00483A69"/>
    <w:rsid w:val="00485F70"/>
    <w:rsid w:val="00487F9B"/>
    <w:rsid w:val="00491396"/>
    <w:rsid w:val="00497046"/>
    <w:rsid w:val="004A3E2F"/>
    <w:rsid w:val="004B19DD"/>
    <w:rsid w:val="004B55EA"/>
    <w:rsid w:val="004D2775"/>
    <w:rsid w:val="004E3DFE"/>
    <w:rsid w:val="005117CB"/>
    <w:rsid w:val="00516326"/>
    <w:rsid w:val="005174B4"/>
    <w:rsid w:val="005215BA"/>
    <w:rsid w:val="00521E38"/>
    <w:rsid w:val="00537152"/>
    <w:rsid w:val="00564B0C"/>
    <w:rsid w:val="00565423"/>
    <w:rsid w:val="0057463B"/>
    <w:rsid w:val="005E4BEC"/>
    <w:rsid w:val="005F66E1"/>
    <w:rsid w:val="0068206B"/>
    <w:rsid w:val="006E24D2"/>
    <w:rsid w:val="00724028"/>
    <w:rsid w:val="00725202"/>
    <w:rsid w:val="00743F75"/>
    <w:rsid w:val="00755C86"/>
    <w:rsid w:val="007E6568"/>
    <w:rsid w:val="00812319"/>
    <w:rsid w:val="008317D8"/>
    <w:rsid w:val="00844497"/>
    <w:rsid w:val="00851263"/>
    <w:rsid w:val="008A67ED"/>
    <w:rsid w:val="008B0BB6"/>
    <w:rsid w:val="008C0ED8"/>
    <w:rsid w:val="008C53D0"/>
    <w:rsid w:val="0092350D"/>
    <w:rsid w:val="00953780"/>
    <w:rsid w:val="009856C6"/>
    <w:rsid w:val="009A2FDA"/>
    <w:rsid w:val="00A04B4D"/>
    <w:rsid w:val="00A213FE"/>
    <w:rsid w:val="00A21890"/>
    <w:rsid w:val="00A522E1"/>
    <w:rsid w:val="00AA3192"/>
    <w:rsid w:val="00AA6652"/>
    <w:rsid w:val="00AD2D54"/>
    <w:rsid w:val="00AE2404"/>
    <w:rsid w:val="00AE2DB5"/>
    <w:rsid w:val="00AF0613"/>
    <w:rsid w:val="00AF64D4"/>
    <w:rsid w:val="00B7744B"/>
    <w:rsid w:val="00C17998"/>
    <w:rsid w:val="00C259D7"/>
    <w:rsid w:val="00C30E05"/>
    <w:rsid w:val="00C32727"/>
    <w:rsid w:val="00C34482"/>
    <w:rsid w:val="00C517BC"/>
    <w:rsid w:val="00C70DED"/>
    <w:rsid w:val="00C95C12"/>
    <w:rsid w:val="00CA2A5A"/>
    <w:rsid w:val="00CC2893"/>
    <w:rsid w:val="00CC3B92"/>
    <w:rsid w:val="00CD0A96"/>
    <w:rsid w:val="00CE79AF"/>
    <w:rsid w:val="00D201FB"/>
    <w:rsid w:val="00D2158D"/>
    <w:rsid w:val="00DA4AD1"/>
    <w:rsid w:val="00DD13B0"/>
    <w:rsid w:val="00DF3FF3"/>
    <w:rsid w:val="00E13E76"/>
    <w:rsid w:val="00E72FDC"/>
    <w:rsid w:val="00EA4740"/>
    <w:rsid w:val="00F173B8"/>
    <w:rsid w:val="00F367CE"/>
    <w:rsid w:val="00F71724"/>
    <w:rsid w:val="00F83F37"/>
    <w:rsid w:val="00F856EB"/>
    <w:rsid w:val="00FA6948"/>
    <w:rsid w:val="00FB4ED7"/>
    <w:rsid w:val="00FC574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2D54"/>
    <w:pPr>
      <w:spacing w:after="0" w:line="255" w:lineRule="atLeast"/>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370FFE"/>
    <w:pPr>
      <w:spacing w:after="0" w:line="255" w:lineRule="exact"/>
    </w:pPr>
    <w:rPr>
      <w:sz w:val="17"/>
    </w:rPr>
  </w:style>
  <w:style w:type="paragraph" w:styleId="Afsluiting">
    <w:name w:val="Closing"/>
    <w:basedOn w:val="Standaard"/>
    <w:link w:val="AfsluitingChar"/>
    <w:semiHidden/>
    <w:rsid w:val="003B7191"/>
    <w:rPr>
      <w:rFonts w:ascii="Calibri" w:eastAsia="Times New Roman" w:hAnsi="Calibri" w:cs="Times New Roman"/>
      <w:szCs w:val="20"/>
      <w:lang w:eastAsia="nl-NL"/>
    </w:rPr>
  </w:style>
  <w:style w:type="paragraph" w:customStyle="1" w:styleId="stlClassificering">
    <w:name w:val="stlClassificering"/>
    <w:qFormat/>
    <w:rsid w:val="00AD2D54"/>
    <w:pPr>
      <w:spacing w:before="57" w:after="0" w:line="255" w:lineRule="exact"/>
    </w:pPr>
    <w:rPr>
      <w:b/>
      <w:caps/>
      <w:sz w:val="20"/>
    </w:rPr>
  </w:style>
  <w:style w:type="table" w:styleId="Tabelraster">
    <w:name w:val="Table Grid"/>
    <w:basedOn w:val="Standaardtabel"/>
    <w:uiPriority w:val="59"/>
    <w:rsid w:val="00812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themeColor="hyperlink"/>
      <w:u w:val="single"/>
    </w:rPr>
  </w:style>
  <w:style w:type="paragraph" w:customStyle="1" w:styleId="stlRetouradres">
    <w:name w:val="stlRetouradres"/>
    <w:basedOn w:val="Standaard"/>
    <w:qFormat/>
    <w:rsid w:val="00E13E76"/>
    <w:pPr>
      <w:spacing w:line="255" w:lineRule="exact"/>
    </w:pPr>
    <w:rPr>
      <w:sz w:val="14"/>
    </w:rPr>
  </w:style>
  <w:style w:type="paragraph" w:customStyle="1" w:styleId="tekstindekop">
    <w:name w:val="tekst in de kop"/>
    <w:basedOn w:val="stlContactGegevens"/>
    <w:link w:val="tekstindekopChar"/>
    <w:qFormat/>
    <w:rsid w:val="003B7191"/>
  </w:style>
  <w:style w:type="paragraph" w:customStyle="1" w:styleId="Cluster">
    <w:name w:val="Cluster"/>
    <w:basedOn w:val="tekstindekop"/>
    <w:link w:val="ClusterChar"/>
    <w:qFormat/>
    <w:rsid w:val="003B7191"/>
    <w:rPr>
      <w:b/>
    </w:rPr>
  </w:style>
  <w:style w:type="character" w:customStyle="1" w:styleId="AfsluitingChar">
    <w:name w:val="Afsluiting Char"/>
    <w:basedOn w:val="Standaardalinea-lettertype"/>
    <w:link w:val="Afsluiting"/>
    <w:semiHidden/>
    <w:rsid w:val="003B7191"/>
    <w:rPr>
      <w:rFonts w:ascii="Calibri" w:eastAsia="Times New Roman" w:hAnsi="Calibri" w:cs="Times New Roman"/>
      <w:sz w:val="20"/>
      <w:szCs w:val="20"/>
      <w:lang w:eastAsia="nl-NL"/>
    </w:rPr>
  </w:style>
  <w:style w:type="paragraph" w:styleId="Ballontekst">
    <w:name w:val="Balloon Text"/>
    <w:basedOn w:val="Standaard"/>
    <w:link w:val="BallontekstChar"/>
    <w:uiPriority w:val="99"/>
    <w:semiHidden/>
    <w:unhideWhenUsed/>
    <w:rsid w:val="005371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7152"/>
    <w:rPr>
      <w:rFonts w:ascii="Tahoma" w:hAnsi="Tahoma" w:cs="Tahoma"/>
      <w:sz w:val="16"/>
      <w:szCs w:val="16"/>
    </w:rPr>
  </w:style>
  <w:style w:type="character" w:customStyle="1" w:styleId="ClusterChar">
    <w:name w:val="Cluster Char"/>
    <w:basedOn w:val="Standaardalinea-lettertype"/>
    <w:link w:val="Cluster"/>
    <w:rsid w:val="00F856EB"/>
    <w:rPr>
      <w:b/>
      <w:sz w:val="17"/>
    </w:rPr>
  </w:style>
  <w:style w:type="character" w:customStyle="1" w:styleId="tekstindekopChar">
    <w:name w:val="tekst in de kop Char"/>
    <w:basedOn w:val="Standaardalinea-lettertype"/>
    <w:link w:val="tekstindekop"/>
    <w:rsid w:val="00F856EB"/>
    <w:rPr>
      <w:sz w:val="17"/>
    </w:rPr>
  </w:style>
  <w:style w:type="paragraph" w:styleId="Lijstalinea">
    <w:name w:val="List Paragraph"/>
    <w:basedOn w:val="Standaard"/>
    <w:uiPriority w:val="34"/>
    <w:qFormat/>
    <w:rsid w:val="00F856EB"/>
    <w:pPr>
      <w:spacing w:line="240" w:lineRule="auto"/>
      <w:ind w:left="720"/>
      <w:contextualSpacing/>
    </w:pPr>
    <w:rPr>
      <w:rFonts w:ascii="Times New Roman" w:eastAsia="Times New Roman" w:hAnsi="Times New Roman" w:cs="Times New Roman"/>
      <w:sz w:val="22"/>
      <w:szCs w:val="20"/>
      <w:lang w:eastAsia="nl-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ecf.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Brief%20Nederlands.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 Nederlands.dotm</Template>
  <TotalTime>2</TotalTime>
  <Pages>2</Pages>
  <Words>544</Words>
  <Characters>2998</Characters>
  <Application>Microsoft Office Word</Application>
  <DocSecurity>4</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Radboudumc</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J. Jaspers Focks</dc:creator>
  <dc:description>versie 1.0</dc:description>
  <cp:lastModifiedBy>Z220179</cp:lastModifiedBy>
  <cp:revision>2</cp:revision>
  <cp:lastPrinted>2014-05-05T12:50:00Z</cp:lastPrinted>
  <dcterms:created xsi:type="dcterms:W3CDTF">2014-12-01T07:47:00Z</dcterms:created>
  <dcterms:modified xsi:type="dcterms:W3CDTF">2014-12-01T07:47:00Z</dcterms:modified>
  <cp:category>Huisstijl</cp:category>
</cp:coreProperties>
</file>